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7BF" w:rsidRPr="00DB3907" w:rsidRDefault="004E67BF" w:rsidP="004E67BF">
      <w:pPr>
        <w:pStyle w:val="Header"/>
        <w:tabs>
          <w:tab w:val="right" w:pos="9639"/>
        </w:tabs>
        <w:rPr>
          <w:rFonts w:cs="Arial"/>
          <w:sz w:val="24"/>
          <w:szCs w:val="24"/>
          <w:lang w:val="de-DE"/>
        </w:rPr>
      </w:pPr>
      <w:bookmarkStart w:id="0" w:name="_GoBack"/>
      <w:bookmarkEnd w:id="0"/>
      <w:r w:rsidRPr="00DB3907">
        <w:rPr>
          <w:rFonts w:cs="Arial"/>
          <w:sz w:val="24"/>
          <w:szCs w:val="24"/>
          <w:lang w:val="de-DE"/>
        </w:rPr>
        <w:t>3GPP TSG-RAN WG4</w:t>
      </w:r>
      <w:r w:rsidR="00940CB4">
        <w:rPr>
          <w:rFonts w:cs="Arial"/>
          <w:sz w:val="24"/>
          <w:szCs w:val="24"/>
          <w:lang w:val="de-DE"/>
        </w:rPr>
        <w:t>#</w:t>
      </w:r>
      <w:r w:rsidR="003978E0">
        <w:rPr>
          <w:rFonts w:cs="Arial"/>
          <w:sz w:val="24"/>
          <w:szCs w:val="24"/>
          <w:lang w:val="de-DE"/>
        </w:rPr>
        <w:t>82</w:t>
      </w:r>
      <w:r w:rsidRPr="00DB3907">
        <w:rPr>
          <w:rFonts w:cs="Arial"/>
          <w:sz w:val="24"/>
          <w:szCs w:val="24"/>
          <w:lang w:val="de-DE"/>
        </w:rPr>
        <w:tab/>
        <w:t>R4-</w:t>
      </w:r>
      <w:r w:rsidR="00D80314">
        <w:rPr>
          <w:rFonts w:cs="Arial"/>
          <w:sz w:val="24"/>
          <w:szCs w:val="24"/>
          <w:lang w:val="de-DE"/>
        </w:rPr>
        <w:t>17</w:t>
      </w:r>
      <w:r w:rsidR="0022548D">
        <w:rPr>
          <w:rFonts w:cs="Arial"/>
          <w:sz w:val="24"/>
          <w:szCs w:val="24"/>
          <w:lang w:val="de-DE"/>
        </w:rPr>
        <w:t>0</w:t>
      </w:r>
      <w:r w:rsidR="00BC4E50">
        <w:rPr>
          <w:rFonts w:cs="Arial"/>
          <w:sz w:val="24"/>
          <w:szCs w:val="24"/>
          <w:lang w:val="de-DE"/>
        </w:rPr>
        <w:t>0</w:t>
      </w:r>
      <w:r w:rsidR="006331CA">
        <w:rPr>
          <w:rFonts w:cs="Arial"/>
          <w:sz w:val="24"/>
          <w:szCs w:val="24"/>
          <w:lang w:val="de-DE"/>
        </w:rPr>
        <w:t>960</w:t>
      </w:r>
    </w:p>
    <w:p w:rsidR="00DB3907" w:rsidRPr="00F56E56" w:rsidRDefault="0025289C" w:rsidP="00B74A2B">
      <w:pPr>
        <w:pStyle w:val="Header"/>
        <w:tabs>
          <w:tab w:val="left" w:pos="6521"/>
        </w:tabs>
        <w:rPr>
          <w:rFonts w:cs="Arial"/>
          <w:b w:val="0"/>
        </w:rPr>
      </w:pPr>
      <w:r>
        <w:rPr>
          <w:rFonts w:cs="Arial"/>
          <w:sz w:val="24"/>
          <w:szCs w:val="24"/>
        </w:rPr>
        <w:t>February 13-17, 2017 Athens Greece</w:t>
      </w:r>
    </w:p>
    <w:p w:rsidR="00DB3907" w:rsidRPr="00E53F32" w:rsidRDefault="00DB3907" w:rsidP="00DB3907">
      <w:pPr>
        <w:pStyle w:val="Footer"/>
      </w:pPr>
    </w:p>
    <w:p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6331CA">
        <w:rPr>
          <w:rFonts w:ascii="Arial" w:hAnsi="Arial"/>
          <w:sz w:val="24"/>
        </w:rPr>
        <w:t>9.8.1</w:t>
      </w:r>
    </w:p>
    <w:p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DB3B5B">
        <w:rPr>
          <w:rFonts w:ascii="Arial" w:hAnsi="Arial"/>
          <w:sz w:val="24"/>
        </w:rPr>
        <w:t>Sprint</w:t>
      </w:r>
    </w:p>
    <w:p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F7CF7">
        <w:rPr>
          <w:rFonts w:ascii="Arial" w:hAnsi="Arial"/>
          <w:sz w:val="24"/>
        </w:rPr>
        <w:t>Band 41 PC2 UL CA</w:t>
      </w:r>
      <w:r w:rsidR="00654946">
        <w:rPr>
          <w:rFonts w:ascii="Arial" w:hAnsi="Arial"/>
          <w:sz w:val="24"/>
        </w:rPr>
        <w:t xml:space="preserve"> assumptions and timeline</w:t>
      </w:r>
    </w:p>
    <w:p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910E10">
        <w:rPr>
          <w:rFonts w:ascii="Arial" w:hAnsi="Arial"/>
          <w:sz w:val="24"/>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0F7CF7" w:rsidRPr="002A5F86" w:rsidRDefault="000F7CF7" w:rsidP="000F7CF7">
      <w:pPr>
        <w:spacing w:after="0"/>
        <w:rPr>
          <w:bCs/>
        </w:rPr>
      </w:pPr>
      <w:r w:rsidRPr="002A5F86">
        <w:rPr>
          <w:bCs/>
        </w:rPr>
        <w:t xml:space="preserve">RAN4 completed all of the technical work needed to enable UL power class 2 operation for a single carrier UL. This results in significant improvement in single carrier UL coverage, applying power class 2 operation to the existing Band 41 UL CA combinations will improve UL CA coverage as well. </w:t>
      </w:r>
    </w:p>
    <w:p w:rsidR="000F7CF7" w:rsidRDefault="000F7CF7" w:rsidP="002B6770"/>
    <w:p w:rsidR="002B6770" w:rsidRDefault="000F7CF7" w:rsidP="002B6770">
      <w:r>
        <w:t xml:space="preserve">RAN#74 approved a new project [1] to increase the UL power for Band 41 contiguous CA with the following objectives: </w:t>
      </w:r>
    </w:p>
    <w:p w:rsidR="000F7CF7" w:rsidRDefault="000F7CF7" w:rsidP="000F7CF7">
      <w:pPr>
        <w:ind w:left="720"/>
      </w:pPr>
      <w:r>
        <w:t xml:space="preserve">1) Develop a new power class for band 41 intra-band contiguous UL carrier aggregation supporting +26 dBm ±2 (Power Class 2).  </w:t>
      </w:r>
    </w:p>
    <w:p w:rsidR="000F7CF7" w:rsidRDefault="000F7CF7" w:rsidP="000F7CF7">
      <w:pPr>
        <w:ind w:left="714"/>
        <w:rPr>
          <w:color w:val="000000"/>
        </w:rPr>
      </w:pPr>
      <w:r>
        <w:t xml:space="preserve">2) Determine the appropriate MPR/AMPR requirements needed to </w:t>
      </w:r>
      <w:r>
        <w:rPr>
          <w:color w:val="000000"/>
        </w:rPr>
        <w:t xml:space="preserve">maintain the same co-existence impact as Band 41 power class 3 in terms of throughput/OOB emissions from the B41 HPUE to adjacent band through tighter requirements for the power class 2 UE CA operation where applicable. </w:t>
      </w:r>
    </w:p>
    <w:p w:rsidR="00287FC6" w:rsidRPr="00963F0D" w:rsidRDefault="000F7CF7" w:rsidP="00F17061">
      <w:r>
        <w:t xml:space="preserve">This paper discussed the work needed to complete the WID and some of the assumptions needed to start the work. </w:t>
      </w:r>
    </w:p>
    <w:p w:rsidR="000A2F26" w:rsidRDefault="00543522" w:rsidP="000A2F26">
      <w:pPr>
        <w:pStyle w:val="Heading1"/>
        <w:tabs>
          <w:tab w:val="clear" w:pos="432"/>
          <w:tab w:val="num" w:pos="522"/>
        </w:tabs>
        <w:ind w:left="522" w:hanging="522"/>
        <w:rPr>
          <w:lang w:val="en-US"/>
        </w:rPr>
      </w:pPr>
      <w:r>
        <w:rPr>
          <w:lang w:val="en-US"/>
        </w:rPr>
        <w:t>Discussion</w:t>
      </w:r>
    </w:p>
    <w:p w:rsidR="000F7CF7" w:rsidRDefault="000F7CF7" w:rsidP="000F7CF7">
      <w:pPr>
        <w:pStyle w:val="Heading2"/>
      </w:pPr>
      <w:r>
        <w:t xml:space="preserve"> Band 41 UL CA Out of band Emissions</w:t>
      </w:r>
    </w:p>
    <w:p w:rsidR="000F7CF7" w:rsidRDefault="000F7CF7" w:rsidP="000F7CF7">
      <w:pPr>
        <w:ind w:left="288"/>
      </w:pPr>
      <w:r>
        <w:rPr>
          <w:lang w:val="en-GB"/>
        </w:rPr>
        <w:t xml:space="preserve">There is no need to modify the </w:t>
      </w:r>
      <w:r w:rsidR="0047725B" w:rsidRPr="0047725B">
        <w:rPr>
          <w:lang w:val="en-GB"/>
        </w:rPr>
        <w:t>Spectrum emission mask for CA</w:t>
      </w:r>
      <w:r w:rsidR="0047725B">
        <w:rPr>
          <w:lang w:val="en-GB"/>
        </w:rPr>
        <w:t xml:space="preserve"> </w:t>
      </w:r>
      <w:r>
        <w:rPr>
          <w:lang w:val="en-GB"/>
        </w:rPr>
        <w:t xml:space="preserve">found in TS36.101 </w:t>
      </w:r>
      <w:r w:rsidR="0022548D">
        <w:rPr>
          <w:lang w:val="en-GB"/>
        </w:rPr>
        <w:t>section 6.6.2.2A.1</w:t>
      </w:r>
      <w:r w:rsidR="008A5A3A">
        <w:rPr>
          <w:lang w:val="en-GB"/>
        </w:rPr>
        <w:t xml:space="preserve"> and section </w:t>
      </w:r>
      <w:r w:rsidR="0047725B" w:rsidRPr="0032110F">
        <w:t>6.6.2.1A</w:t>
      </w:r>
      <w:r w:rsidR="0047725B">
        <w:t xml:space="preserve">. RAN4 addressed a similar issue when they </w:t>
      </w:r>
      <w:r w:rsidR="00395196">
        <w:t>aligned</w:t>
      </w:r>
      <w:r w:rsidR="0047725B">
        <w:t xml:space="preserve"> the single carrier O</w:t>
      </w:r>
      <w:r w:rsidR="00395196">
        <w:t>OBE</w:t>
      </w:r>
      <w:r w:rsidR="0047725B">
        <w:t xml:space="preserve"> </w:t>
      </w:r>
      <w:r w:rsidR="00395196">
        <w:t>requirements</w:t>
      </w:r>
      <w:r w:rsidR="0047725B">
        <w:t xml:space="preserve"> with the FCC </w:t>
      </w:r>
      <w:r w:rsidR="00395196">
        <w:t>requirements [1]</w:t>
      </w:r>
      <w:r w:rsidR="0047725B">
        <w:t xml:space="preserve">. </w:t>
      </w:r>
      <w:r w:rsidR="00395196">
        <w:t xml:space="preserve">For UL CA the issue is much more complex and the current requirements in TS 36.101 are sufficient, the issue there is a 26 dBm dip between adjacent carriers is a corner case that is best addressed during FCC type certification. </w:t>
      </w:r>
      <w:r w:rsidR="0047725B">
        <w:t xml:space="preserve"> </w:t>
      </w:r>
    </w:p>
    <w:p w:rsidR="00395196" w:rsidRDefault="00395196" w:rsidP="000F7CF7">
      <w:pPr>
        <w:ind w:left="288"/>
        <w:rPr>
          <w:b/>
        </w:rPr>
      </w:pPr>
      <w:r>
        <w:rPr>
          <w:b/>
        </w:rPr>
        <w:t>Proposal 1: For Band 41 PC2 UL CA spectrum emission mask in TS 36.101 remains unchanged</w:t>
      </w:r>
    </w:p>
    <w:p w:rsidR="00395196" w:rsidRDefault="00395196" w:rsidP="00395196">
      <w:pPr>
        <w:pStyle w:val="Heading2"/>
      </w:pPr>
      <w:r>
        <w:t xml:space="preserve"> Support for minimal channel spacing</w:t>
      </w:r>
    </w:p>
    <w:p w:rsidR="00395196" w:rsidRDefault="00395196" w:rsidP="00395196">
      <w:pPr>
        <w:ind w:left="288"/>
        <w:rPr>
          <w:lang w:val="en-GB"/>
        </w:rPr>
      </w:pPr>
      <w:r>
        <w:rPr>
          <w:lang w:val="en-GB"/>
        </w:rPr>
        <w:t>Support for minimal channel spacing is important aspect of Band 41 UL.  The current 36.133 test cases to verify minimal channel spacing do not require any modification.  However the impact of minimal channel spacing on MPR and AMPR needs to be accounted for in the specifications</w:t>
      </w:r>
    </w:p>
    <w:p w:rsidR="00EC3CF6" w:rsidRDefault="00EC3CF6" w:rsidP="00395196">
      <w:pPr>
        <w:ind w:left="288"/>
        <w:rPr>
          <w:b/>
          <w:lang w:val="en-GB"/>
        </w:rPr>
      </w:pPr>
      <w:r>
        <w:rPr>
          <w:b/>
          <w:lang w:val="en-GB"/>
        </w:rPr>
        <w:t xml:space="preserve">Proposal 2: Both nominal and minimal channel spacing should be used in MPR /AMPR simulations. </w:t>
      </w:r>
    </w:p>
    <w:p w:rsidR="00EC3CF6" w:rsidRDefault="00EC3CF6" w:rsidP="00EC3CF6">
      <w:pPr>
        <w:pStyle w:val="Heading2"/>
      </w:pPr>
      <w:r>
        <w:lastRenderedPageBreak/>
        <w:t>Non-Contiguous Resource Allocation</w:t>
      </w:r>
    </w:p>
    <w:p w:rsidR="00EC3CF6" w:rsidRDefault="00EC3CF6" w:rsidP="00EC3CF6">
      <w:pPr>
        <w:ind w:firstLine="288"/>
      </w:pPr>
      <w:r>
        <w:t xml:space="preserve">Non-Contiguous Resource Allocation needs to be accounted for UL CA as there is a there is a strong likelihood that resources will be allocated across multiple carriers. For PC3 the MPR formulas </w:t>
      </w:r>
      <w:r w:rsidR="0091086D">
        <w:t xml:space="preserve">for non-contiguous resource allocation can be found in </w:t>
      </w:r>
      <w:r>
        <w:t>TS 36.101 section</w:t>
      </w:r>
      <w:r w:rsidR="0065395A">
        <w:t xml:space="preserve"> </w:t>
      </w:r>
      <w:r w:rsidR="0065395A" w:rsidRPr="0065395A">
        <w:t>6.2.4A.4</w:t>
      </w:r>
      <w:r w:rsidR="0065395A">
        <w:t>.</w:t>
      </w:r>
      <w:r w:rsidR="0091086D">
        <w:t xml:space="preserve"> Using the formula in this section results in MPR values between 4 and 10.5 dB for PC3.    These are very large values that make noncontagious resource allocation very challenging to use from a deployment perspective </w:t>
      </w:r>
    </w:p>
    <w:p w:rsidR="0091086D" w:rsidRDefault="0091086D" w:rsidP="00EC3CF6">
      <w:pPr>
        <w:ind w:firstLine="288"/>
      </w:pPr>
      <w:r>
        <w:t xml:space="preserve">Simulations are needed for PC2 and there needs to be an effort to reduce the MPR values. </w:t>
      </w:r>
    </w:p>
    <w:p w:rsidR="0091086D" w:rsidRDefault="0091086D" w:rsidP="00EC3CF6">
      <w:pPr>
        <w:ind w:firstLine="288"/>
      </w:pPr>
      <w:r>
        <w:t xml:space="preserve">Also single carrier UL MPR values should be studied for completeness. </w:t>
      </w:r>
    </w:p>
    <w:p w:rsidR="0091086D" w:rsidRDefault="0091086D" w:rsidP="00EC3CF6">
      <w:pPr>
        <w:ind w:firstLine="288"/>
        <w:rPr>
          <w:b/>
        </w:rPr>
      </w:pPr>
      <w:r>
        <w:rPr>
          <w:b/>
        </w:rPr>
        <w:t xml:space="preserve">Proposal 3:  MPR simulation work needs to be completed for multi carrier non-contiguous resource allocation and for single carrier non-contiguous resource allocation. The resulting MPR needs to </w:t>
      </w:r>
      <w:r w:rsidR="00910E10">
        <w:rPr>
          <w:b/>
        </w:rPr>
        <w:t>be optimized</w:t>
      </w:r>
      <w:r>
        <w:rPr>
          <w:b/>
        </w:rPr>
        <w:t xml:space="preserve"> to </w:t>
      </w:r>
      <w:r w:rsidR="00910E10">
        <w:rPr>
          <w:b/>
        </w:rPr>
        <w:t xml:space="preserve">improve UE coverage. </w:t>
      </w:r>
    </w:p>
    <w:p w:rsidR="00910E10" w:rsidRDefault="00910E10" w:rsidP="00910E10">
      <w:pPr>
        <w:pStyle w:val="Heading2"/>
      </w:pPr>
      <w:r>
        <w:t>Support for UL 256 QAM</w:t>
      </w:r>
    </w:p>
    <w:p w:rsidR="00910E10" w:rsidRDefault="00B5242C" w:rsidP="00910E10">
      <w:pPr>
        <w:ind w:left="288"/>
        <w:rPr>
          <w:lang w:val="en-GB"/>
        </w:rPr>
      </w:pPr>
      <w:r>
        <w:rPr>
          <w:lang w:val="en-GB"/>
        </w:rPr>
        <w:t xml:space="preserve">Increasing UL capacity and speed is an important aspect of UL CA. For that reason </w:t>
      </w:r>
      <w:r w:rsidR="00910E10">
        <w:rPr>
          <w:lang w:val="en-GB"/>
        </w:rPr>
        <w:t xml:space="preserve">PC </w:t>
      </w:r>
      <w:r>
        <w:rPr>
          <w:lang w:val="en-GB"/>
        </w:rPr>
        <w:t>2</w:t>
      </w:r>
      <w:r w:rsidR="00910E10">
        <w:rPr>
          <w:lang w:val="en-GB"/>
        </w:rPr>
        <w:t xml:space="preserve"> UL CA operation needs to support UL 256 QAM. </w:t>
      </w:r>
    </w:p>
    <w:p w:rsidR="00910E10" w:rsidRDefault="00910E10" w:rsidP="00910E10">
      <w:pPr>
        <w:ind w:left="288"/>
        <w:rPr>
          <w:b/>
          <w:lang w:val="en-GB"/>
        </w:rPr>
      </w:pPr>
      <w:r>
        <w:rPr>
          <w:b/>
          <w:lang w:val="en-GB"/>
        </w:rPr>
        <w:t xml:space="preserve">Proposal 4: Develop MPR/APR values for </w:t>
      </w:r>
      <w:r w:rsidR="00654946">
        <w:rPr>
          <w:b/>
          <w:lang w:val="en-GB"/>
        </w:rPr>
        <w:t xml:space="preserve">Band 41 </w:t>
      </w:r>
      <w:r>
        <w:rPr>
          <w:b/>
          <w:lang w:val="en-GB"/>
        </w:rPr>
        <w:t>UL PC</w:t>
      </w:r>
      <w:r w:rsidR="0044158A">
        <w:rPr>
          <w:b/>
          <w:lang w:val="en-GB"/>
        </w:rPr>
        <w:t>2</w:t>
      </w:r>
      <w:r>
        <w:rPr>
          <w:b/>
          <w:lang w:val="en-GB"/>
        </w:rPr>
        <w:t xml:space="preserve"> UL CA</w:t>
      </w:r>
      <w:r w:rsidR="00654946">
        <w:rPr>
          <w:b/>
          <w:lang w:val="en-GB"/>
        </w:rPr>
        <w:t xml:space="preserve"> and UL 256 QAM</w:t>
      </w:r>
      <w:r>
        <w:rPr>
          <w:b/>
          <w:lang w:val="en-GB"/>
        </w:rPr>
        <w:t xml:space="preserve"> </w:t>
      </w:r>
    </w:p>
    <w:p w:rsidR="00910E10" w:rsidRDefault="00910E10" w:rsidP="00910E10">
      <w:pPr>
        <w:pStyle w:val="Heading2"/>
      </w:pPr>
      <w:r>
        <w:t>Proposed Schedule</w:t>
      </w:r>
    </w:p>
    <w:p w:rsidR="00910E10" w:rsidRDefault="00910E10" w:rsidP="00910E10">
      <w:pPr>
        <w:pStyle w:val="ListParagraph"/>
        <w:numPr>
          <w:ilvl w:val="0"/>
          <w:numId w:val="27"/>
        </w:numPr>
        <w:rPr>
          <w:lang w:val="en-GB"/>
        </w:rPr>
      </w:pPr>
      <w:r>
        <w:rPr>
          <w:lang w:val="en-GB"/>
        </w:rPr>
        <w:t>RAN4#82 (February 2017) Clarify simulation assumptions</w:t>
      </w:r>
    </w:p>
    <w:p w:rsidR="00910E10" w:rsidRDefault="00910E10" w:rsidP="00910E10">
      <w:pPr>
        <w:pStyle w:val="ListParagraph"/>
        <w:numPr>
          <w:ilvl w:val="0"/>
          <w:numId w:val="27"/>
        </w:numPr>
        <w:rPr>
          <w:lang w:val="en-GB"/>
        </w:rPr>
      </w:pPr>
      <w:r>
        <w:rPr>
          <w:lang w:val="en-GB"/>
        </w:rPr>
        <w:t>RAN4#82 bis (April 2017)  Companies submit simulation results for MPR and AMPR</w:t>
      </w:r>
    </w:p>
    <w:p w:rsidR="00910E10" w:rsidRDefault="00910E10" w:rsidP="00910E10">
      <w:pPr>
        <w:pStyle w:val="ListParagraph"/>
        <w:numPr>
          <w:ilvl w:val="0"/>
          <w:numId w:val="27"/>
        </w:numPr>
        <w:rPr>
          <w:lang w:val="en-GB"/>
        </w:rPr>
      </w:pPr>
      <w:r>
        <w:rPr>
          <w:lang w:val="en-GB"/>
        </w:rPr>
        <w:t>RAN4#83   (May 2017) Agree on MPR/AMPR values and approve CR’s</w:t>
      </w:r>
    </w:p>
    <w:p w:rsidR="00910E10" w:rsidRDefault="00910E10" w:rsidP="00910E10">
      <w:pPr>
        <w:pStyle w:val="ListParagraph"/>
        <w:numPr>
          <w:ilvl w:val="0"/>
          <w:numId w:val="27"/>
        </w:numPr>
        <w:rPr>
          <w:lang w:val="en-GB"/>
        </w:rPr>
      </w:pPr>
      <w:r>
        <w:rPr>
          <w:lang w:val="en-GB"/>
        </w:rPr>
        <w:t xml:space="preserve">RAN#76 </w:t>
      </w:r>
      <w:r w:rsidR="0022548D">
        <w:rPr>
          <w:lang w:val="en-GB"/>
        </w:rPr>
        <w:t>(June</w:t>
      </w:r>
      <w:r>
        <w:rPr>
          <w:lang w:val="en-GB"/>
        </w:rPr>
        <w:t xml:space="preserve"> 2017) Approve final CR’s /project complete. </w:t>
      </w:r>
    </w:p>
    <w:p w:rsidR="00910E10" w:rsidRPr="00910E10" w:rsidRDefault="00910E10" w:rsidP="00910E10">
      <w:pPr>
        <w:ind w:left="288"/>
        <w:rPr>
          <w:b/>
          <w:lang w:val="en-GB"/>
        </w:rPr>
      </w:pPr>
      <w:r>
        <w:rPr>
          <w:b/>
          <w:lang w:val="en-GB"/>
        </w:rPr>
        <w:t xml:space="preserve">Proposal </w:t>
      </w:r>
      <w:r w:rsidR="00654946">
        <w:rPr>
          <w:b/>
          <w:lang w:val="en-GB"/>
        </w:rPr>
        <w:t>5</w:t>
      </w:r>
      <w:r>
        <w:rPr>
          <w:b/>
          <w:lang w:val="en-GB"/>
        </w:rPr>
        <w:t xml:space="preserve">: Approve schedule shown in section 2.5 </w:t>
      </w:r>
    </w:p>
    <w:p w:rsidR="00395196" w:rsidRPr="00395196" w:rsidRDefault="00395196" w:rsidP="000F7CF7">
      <w:pPr>
        <w:ind w:left="288"/>
        <w:rPr>
          <w:b/>
          <w:lang w:val="en-GB"/>
        </w:rPr>
      </w:pPr>
    </w:p>
    <w:p w:rsidR="00F37B8F" w:rsidRDefault="00F37B8F" w:rsidP="00FD5CAE">
      <w:pPr>
        <w:rPr>
          <w:sz w:val="24"/>
          <w:szCs w:val="24"/>
        </w:rPr>
      </w:pPr>
    </w:p>
    <w:p w:rsidR="001A0E2A" w:rsidRDefault="001A0E2A" w:rsidP="00B40B07">
      <w:pPr>
        <w:pStyle w:val="Heading1"/>
      </w:pPr>
      <w:r>
        <w:t xml:space="preserve">For Approval </w:t>
      </w:r>
    </w:p>
    <w:p w:rsidR="00654946" w:rsidRDefault="00654946" w:rsidP="00654946">
      <w:pPr>
        <w:spacing w:before="240" w:after="0" w:line="240" w:lineRule="auto"/>
        <w:ind w:left="288"/>
        <w:rPr>
          <w:b/>
        </w:rPr>
      </w:pPr>
      <w:r>
        <w:rPr>
          <w:b/>
        </w:rPr>
        <w:t>Proposal 1: For Band 41 PC2 UL CA spectrum emission mask in TS 36.101 remains unchanged</w:t>
      </w:r>
    </w:p>
    <w:p w:rsidR="00654946" w:rsidRDefault="00654946" w:rsidP="00654946">
      <w:pPr>
        <w:spacing w:before="240" w:after="0" w:line="240" w:lineRule="auto"/>
        <w:ind w:left="288"/>
        <w:rPr>
          <w:b/>
          <w:lang w:val="en-GB"/>
        </w:rPr>
      </w:pPr>
      <w:r>
        <w:rPr>
          <w:b/>
          <w:lang w:val="en-GB"/>
        </w:rPr>
        <w:t>Proposal 2: Both nominal and minimal channel spacing should be used in MPR /AMPR simulations.</w:t>
      </w:r>
    </w:p>
    <w:p w:rsidR="00654946" w:rsidRDefault="00654946" w:rsidP="00654946">
      <w:pPr>
        <w:spacing w:before="240" w:after="0" w:line="240" w:lineRule="auto"/>
        <w:ind w:left="288"/>
        <w:rPr>
          <w:b/>
        </w:rPr>
      </w:pPr>
      <w:r>
        <w:rPr>
          <w:b/>
        </w:rPr>
        <w:t>Proposal 3:  MPR simulation work needs to be completed for multi carrier non-contiguous resource allocation and for single carrier non-contiguous resource allocation. The resulting MPR needs to be optimized to improve UE coverage.</w:t>
      </w:r>
    </w:p>
    <w:p w:rsidR="00654946" w:rsidRDefault="00654946" w:rsidP="00654946">
      <w:pPr>
        <w:spacing w:before="240"/>
        <w:ind w:left="288"/>
        <w:rPr>
          <w:b/>
          <w:lang w:val="en-GB"/>
        </w:rPr>
      </w:pPr>
      <w:r>
        <w:rPr>
          <w:b/>
          <w:lang w:val="en-GB"/>
        </w:rPr>
        <w:t>Proposal 4: Develop MPR/APR values for Band 41 UL PC</w:t>
      </w:r>
      <w:r w:rsidR="0044158A">
        <w:rPr>
          <w:b/>
          <w:lang w:val="en-GB"/>
        </w:rPr>
        <w:t>2</w:t>
      </w:r>
      <w:r>
        <w:rPr>
          <w:b/>
          <w:lang w:val="en-GB"/>
        </w:rPr>
        <w:t xml:space="preserve"> UL CA and UL 256 QAM</w:t>
      </w:r>
    </w:p>
    <w:p w:rsidR="00654946" w:rsidRDefault="00654946" w:rsidP="00654946">
      <w:pPr>
        <w:ind w:left="288"/>
        <w:rPr>
          <w:b/>
        </w:rPr>
      </w:pPr>
      <w:r>
        <w:rPr>
          <w:b/>
          <w:lang w:val="en-GB"/>
        </w:rPr>
        <w:t xml:space="preserve">Proposal 5: Approve schedule shown in section 2.5 </w:t>
      </w:r>
    </w:p>
    <w:p w:rsidR="00654946" w:rsidRDefault="00654946" w:rsidP="00654946">
      <w:pPr>
        <w:spacing w:after="0" w:line="240" w:lineRule="auto"/>
        <w:ind w:left="288"/>
        <w:rPr>
          <w:b/>
          <w:lang w:val="en-GB"/>
        </w:rPr>
      </w:pPr>
    </w:p>
    <w:p w:rsidR="00654946" w:rsidRDefault="00654946" w:rsidP="00654946">
      <w:pPr>
        <w:spacing w:after="0" w:line="240" w:lineRule="auto"/>
        <w:ind w:left="288"/>
        <w:rPr>
          <w:b/>
          <w:lang w:val="en-GB"/>
        </w:rPr>
      </w:pPr>
    </w:p>
    <w:p w:rsidR="00654946" w:rsidRDefault="00654946" w:rsidP="00654946">
      <w:pPr>
        <w:ind w:left="288"/>
        <w:rPr>
          <w:b/>
        </w:rPr>
      </w:pPr>
    </w:p>
    <w:p w:rsidR="00654946" w:rsidRPr="00654946" w:rsidRDefault="00654946" w:rsidP="00654946">
      <w:pPr>
        <w:rPr>
          <w:lang w:val="en-GB"/>
        </w:rPr>
      </w:pPr>
    </w:p>
    <w:p w:rsidR="007527DB" w:rsidRPr="00ED3AE9" w:rsidRDefault="007527DB" w:rsidP="007527DB">
      <w:pPr>
        <w:rPr>
          <w:b/>
          <w:sz w:val="24"/>
          <w:szCs w:val="24"/>
        </w:rPr>
      </w:pPr>
    </w:p>
    <w:p w:rsidR="006D4182" w:rsidRDefault="006D4182" w:rsidP="00B40B07">
      <w:pPr>
        <w:pStyle w:val="Heading1"/>
      </w:pPr>
      <w:r>
        <w:t>Conclusion</w:t>
      </w:r>
    </w:p>
    <w:p w:rsidR="007527DB" w:rsidRDefault="00654946" w:rsidP="007527DB">
      <w:pPr>
        <w:rPr>
          <w:sz w:val="24"/>
          <w:szCs w:val="24"/>
        </w:rPr>
      </w:pPr>
      <w:r>
        <w:rPr>
          <w:sz w:val="24"/>
          <w:szCs w:val="24"/>
        </w:rPr>
        <w:t xml:space="preserve">This </w:t>
      </w:r>
      <w:r w:rsidR="003C5A9D">
        <w:rPr>
          <w:sz w:val="24"/>
          <w:szCs w:val="24"/>
        </w:rPr>
        <w:t xml:space="preserve">contribution </w:t>
      </w:r>
      <w:r>
        <w:rPr>
          <w:sz w:val="24"/>
          <w:szCs w:val="24"/>
        </w:rPr>
        <w:t xml:space="preserve">provides a high level overview of the major assumptions used to develop Band 41 PC2 UL CA. It also contains a high level schedule needed to complete the project by June 2017. </w:t>
      </w:r>
    </w:p>
    <w:p w:rsidR="00BA297D" w:rsidRDefault="0069757C" w:rsidP="00BA297D">
      <w:pPr>
        <w:pStyle w:val="Heading1"/>
        <w:numPr>
          <w:ilvl w:val="0"/>
          <w:numId w:val="0"/>
        </w:numPr>
        <w:tabs>
          <w:tab w:val="num" w:pos="432"/>
        </w:tabs>
        <w:ind w:left="432" w:hanging="432"/>
        <w:rPr>
          <w:lang w:val="en-US"/>
        </w:rPr>
      </w:pPr>
      <w:r>
        <w:rPr>
          <w:lang w:val="en-US"/>
        </w:rPr>
        <w:t>Reference</w:t>
      </w:r>
    </w:p>
    <w:p w:rsidR="00C00F3B" w:rsidRDefault="00962C82" w:rsidP="00962C82">
      <w:pPr>
        <w:pStyle w:val="ListParagraph"/>
        <w:numPr>
          <w:ilvl w:val="0"/>
          <w:numId w:val="26"/>
        </w:numPr>
      </w:pPr>
      <w:r w:rsidRPr="00962C82">
        <w:t>RP-162516</w:t>
      </w:r>
      <w:r>
        <w:t>, “</w:t>
      </w:r>
      <w:r w:rsidRPr="00962C82">
        <w:t>New Work Item – Add UE Power Class 2 to band 41 intra-band contiguous LTE carrier aggregation</w:t>
      </w:r>
      <w:r>
        <w:t xml:space="preserve">”, </w:t>
      </w:r>
      <w:r w:rsidRPr="00962C82">
        <w:t>Sprint, CMCC, Nokia, Ericsson, Huawei, Samsung</w:t>
      </w:r>
    </w:p>
    <w:sectPr w:rsidR="00C00F3B" w:rsidSect="006B688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092" w:rsidRDefault="00A00092">
      <w:r>
        <w:separator/>
      </w:r>
    </w:p>
  </w:endnote>
  <w:endnote w:type="continuationSeparator" w:id="0">
    <w:p w:rsidR="00A00092" w:rsidRDefault="00A0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48D" w:rsidRDefault="002254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2548D" w:rsidRDefault="002254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48D" w:rsidRDefault="002254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286B">
      <w:rPr>
        <w:rStyle w:val="PageNumber"/>
      </w:rPr>
      <w:t>1</w:t>
    </w:r>
    <w:r>
      <w:rPr>
        <w:rStyle w:val="PageNumber"/>
      </w:rPr>
      <w:fldChar w:fldCharType="end"/>
    </w:r>
  </w:p>
  <w:p w:rsidR="0022548D" w:rsidRDefault="0022548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86B" w:rsidRDefault="001A28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092" w:rsidRDefault="00A00092">
      <w:r>
        <w:separator/>
      </w:r>
    </w:p>
  </w:footnote>
  <w:footnote w:type="continuationSeparator" w:id="0">
    <w:p w:rsidR="00A00092" w:rsidRDefault="00A00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86B" w:rsidRDefault="001A28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86B" w:rsidRDefault="001A28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86B" w:rsidRDefault="001A28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F1842"/>
    <w:multiLevelType w:val="hybridMultilevel"/>
    <w:tmpl w:val="C83E973A"/>
    <w:lvl w:ilvl="0" w:tplc="F0F44E90">
      <w:start w:val="1"/>
      <w:numFmt w:val="bullet"/>
      <w:lvlText w:val="•"/>
      <w:lvlJc w:val="left"/>
      <w:pPr>
        <w:tabs>
          <w:tab w:val="num" w:pos="720"/>
        </w:tabs>
        <w:ind w:left="720" w:hanging="360"/>
      </w:pPr>
      <w:rPr>
        <w:rFonts w:ascii="Arial" w:hAnsi="Arial" w:hint="default"/>
      </w:rPr>
    </w:lvl>
    <w:lvl w:ilvl="1" w:tplc="46F23B18" w:tentative="1">
      <w:start w:val="1"/>
      <w:numFmt w:val="bullet"/>
      <w:lvlText w:val="•"/>
      <w:lvlJc w:val="left"/>
      <w:pPr>
        <w:tabs>
          <w:tab w:val="num" w:pos="1440"/>
        </w:tabs>
        <w:ind w:left="1440" w:hanging="360"/>
      </w:pPr>
      <w:rPr>
        <w:rFonts w:ascii="Arial" w:hAnsi="Arial" w:hint="default"/>
      </w:rPr>
    </w:lvl>
    <w:lvl w:ilvl="2" w:tplc="81B6B74C">
      <w:start w:val="1"/>
      <w:numFmt w:val="bullet"/>
      <w:lvlText w:val="•"/>
      <w:lvlJc w:val="left"/>
      <w:pPr>
        <w:tabs>
          <w:tab w:val="num" w:pos="2160"/>
        </w:tabs>
        <w:ind w:left="2160" w:hanging="360"/>
      </w:pPr>
      <w:rPr>
        <w:rFonts w:ascii="Arial" w:hAnsi="Arial" w:hint="default"/>
      </w:rPr>
    </w:lvl>
    <w:lvl w:ilvl="3" w:tplc="68E0FB8E" w:tentative="1">
      <w:start w:val="1"/>
      <w:numFmt w:val="bullet"/>
      <w:lvlText w:val="•"/>
      <w:lvlJc w:val="left"/>
      <w:pPr>
        <w:tabs>
          <w:tab w:val="num" w:pos="2880"/>
        </w:tabs>
        <w:ind w:left="2880" w:hanging="360"/>
      </w:pPr>
      <w:rPr>
        <w:rFonts w:ascii="Arial" w:hAnsi="Arial" w:hint="default"/>
      </w:rPr>
    </w:lvl>
    <w:lvl w:ilvl="4" w:tplc="0F301BF6" w:tentative="1">
      <w:start w:val="1"/>
      <w:numFmt w:val="bullet"/>
      <w:lvlText w:val="•"/>
      <w:lvlJc w:val="left"/>
      <w:pPr>
        <w:tabs>
          <w:tab w:val="num" w:pos="3600"/>
        </w:tabs>
        <w:ind w:left="3600" w:hanging="360"/>
      </w:pPr>
      <w:rPr>
        <w:rFonts w:ascii="Arial" w:hAnsi="Arial" w:hint="default"/>
      </w:rPr>
    </w:lvl>
    <w:lvl w:ilvl="5" w:tplc="1F44BDC6" w:tentative="1">
      <w:start w:val="1"/>
      <w:numFmt w:val="bullet"/>
      <w:lvlText w:val="•"/>
      <w:lvlJc w:val="left"/>
      <w:pPr>
        <w:tabs>
          <w:tab w:val="num" w:pos="4320"/>
        </w:tabs>
        <w:ind w:left="4320" w:hanging="360"/>
      </w:pPr>
      <w:rPr>
        <w:rFonts w:ascii="Arial" w:hAnsi="Arial" w:hint="default"/>
      </w:rPr>
    </w:lvl>
    <w:lvl w:ilvl="6" w:tplc="053E75A6" w:tentative="1">
      <w:start w:val="1"/>
      <w:numFmt w:val="bullet"/>
      <w:lvlText w:val="•"/>
      <w:lvlJc w:val="left"/>
      <w:pPr>
        <w:tabs>
          <w:tab w:val="num" w:pos="5040"/>
        </w:tabs>
        <w:ind w:left="5040" w:hanging="360"/>
      </w:pPr>
      <w:rPr>
        <w:rFonts w:ascii="Arial" w:hAnsi="Arial" w:hint="default"/>
      </w:rPr>
    </w:lvl>
    <w:lvl w:ilvl="7" w:tplc="DEF4DB20" w:tentative="1">
      <w:start w:val="1"/>
      <w:numFmt w:val="bullet"/>
      <w:lvlText w:val="•"/>
      <w:lvlJc w:val="left"/>
      <w:pPr>
        <w:tabs>
          <w:tab w:val="num" w:pos="5760"/>
        </w:tabs>
        <w:ind w:left="5760" w:hanging="360"/>
      </w:pPr>
      <w:rPr>
        <w:rFonts w:ascii="Arial" w:hAnsi="Arial" w:hint="default"/>
      </w:rPr>
    </w:lvl>
    <w:lvl w:ilvl="8" w:tplc="EB34C8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44C69"/>
    <w:multiLevelType w:val="hybridMultilevel"/>
    <w:tmpl w:val="168A274C"/>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F1EF7"/>
    <w:multiLevelType w:val="hybridMultilevel"/>
    <w:tmpl w:val="3E862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48435E"/>
    <w:multiLevelType w:val="hybridMultilevel"/>
    <w:tmpl w:val="01743F10"/>
    <w:lvl w:ilvl="0" w:tplc="69E03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E4E18"/>
    <w:multiLevelType w:val="hybridMultilevel"/>
    <w:tmpl w:val="900CA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EEEBF2A">
      <w:numFmt w:val="bullet"/>
      <w:lvlText w:val="-"/>
      <w:lvlJc w:val="left"/>
      <w:pPr>
        <w:ind w:left="3600" w:hanging="360"/>
      </w:pPr>
      <w:rPr>
        <w:rFonts w:ascii="Calibri" w:eastAsiaTheme="minorHAnsi" w:hAnsi="Calibri"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419D3"/>
    <w:multiLevelType w:val="hybridMultilevel"/>
    <w:tmpl w:val="BE347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366B2C"/>
    <w:multiLevelType w:val="hybridMultilevel"/>
    <w:tmpl w:val="72B27082"/>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C0308"/>
    <w:multiLevelType w:val="hybridMultilevel"/>
    <w:tmpl w:val="0D7CB07A"/>
    <w:lvl w:ilvl="0" w:tplc="F0F44E90">
      <w:start w:val="1"/>
      <w:numFmt w:val="bullet"/>
      <w:lvlText w:val="•"/>
      <w:lvlJc w:val="left"/>
      <w:pPr>
        <w:tabs>
          <w:tab w:val="num" w:pos="720"/>
        </w:tabs>
        <w:ind w:left="720" w:hanging="360"/>
      </w:pPr>
      <w:rPr>
        <w:rFonts w:ascii="Arial" w:hAnsi="Arial" w:hint="default"/>
      </w:rPr>
    </w:lvl>
    <w:lvl w:ilvl="1" w:tplc="46F23B18" w:tentative="1">
      <w:start w:val="1"/>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430"/>
        </w:tabs>
        <w:ind w:left="2430" w:hanging="360"/>
      </w:pPr>
      <w:rPr>
        <w:rFonts w:hint="default"/>
      </w:rPr>
    </w:lvl>
    <w:lvl w:ilvl="3" w:tplc="68E0FB8E" w:tentative="1">
      <w:start w:val="1"/>
      <w:numFmt w:val="bullet"/>
      <w:lvlText w:val="•"/>
      <w:lvlJc w:val="left"/>
      <w:pPr>
        <w:tabs>
          <w:tab w:val="num" w:pos="2880"/>
        </w:tabs>
        <w:ind w:left="2880" w:hanging="360"/>
      </w:pPr>
      <w:rPr>
        <w:rFonts w:ascii="Arial" w:hAnsi="Arial" w:hint="default"/>
      </w:rPr>
    </w:lvl>
    <w:lvl w:ilvl="4" w:tplc="0F301BF6" w:tentative="1">
      <w:start w:val="1"/>
      <w:numFmt w:val="bullet"/>
      <w:lvlText w:val="•"/>
      <w:lvlJc w:val="left"/>
      <w:pPr>
        <w:tabs>
          <w:tab w:val="num" w:pos="3600"/>
        </w:tabs>
        <w:ind w:left="3600" w:hanging="360"/>
      </w:pPr>
      <w:rPr>
        <w:rFonts w:ascii="Arial" w:hAnsi="Arial" w:hint="default"/>
      </w:rPr>
    </w:lvl>
    <w:lvl w:ilvl="5" w:tplc="1F44BDC6" w:tentative="1">
      <w:start w:val="1"/>
      <w:numFmt w:val="bullet"/>
      <w:lvlText w:val="•"/>
      <w:lvlJc w:val="left"/>
      <w:pPr>
        <w:tabs>
          <w:tab w:val="num" w:pos="4320"/>
        </w:tabs>
        <w:ind w:left="4320" w:hanging="360"/>
      </w:pPr>
      <w:rPr>
        <w:rFonts w:ascii="Arial" w:hAnsi="Arial" w:hint="default"/>
      </w:rPr>
    </w:lvl>
    <w:lvl w:ilvl="6" w:tplc="053E75A6" w:tentative="1">
      <w:start w:val="1"/>
      <w:numFmt w:val="bullet"/>
      <w:lvlText w:val="•"/>
      <w:lvlJc w:val="left"/>
      <w:pPr>
        <w:tabs>
          <w:tab w:val="num" w:pos="5040"/>
        </w:tabs>
        <w:ind w:left="5040" w:hanging="360"/>
      </w:pPr>
      <w:rPr>
        <w:rFonts w:ascii="Arial" w:hAnsi="Arial" w:hint="default"/>
      </w:rPr>
    </w:lvl>
    <w:lvl w:ilvl="7" w:tplc="DEF4DB20" w:tentative="1">
      <w:start w:val="1"/>
      <w:numFmt w:val="bullet"/>
      <w:lvlText w:val="•"/>
      <w:lvlJc w:val="left"/>
      <w:pPr>
        <w:tabs>
          <w:tab w:val="num" w:pos="5760"/>
        </w:tabs>
        <w:ind w:left="5760" w:hanging="360"/>
      </w:pPr>
      <w:rPr>
        <w:rFonts w:ascii="Arial" w:hAnsi="Arial" w:hint="default"/>
      </w:rPr>
    </w:lvl>
    <w:lvl w:ilvl="8" w:tplc="EB34C8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CE7AC0"/>
    <w:multiLevelType w:val="hybridMultilevel"/>
    <w:tmpl w:val="BC84B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1E3D5B"/>
    <w:multiLevelType w:val="hybridMultilevel"/>
    <w:tmpl w:val="05A00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0413A4"/>
    <w:multiLevelType w:val="hybridMultilevel"/>
    <w:tmpl w:val="703C2E30"/>
    <w:lvl w:ilvl="0" w:tplc="3A9E0FE8">
      <w:start w:val="1"/>
      <w:numFmt w:val="bullet"/>
      <w:lvlText w:val="•"/>
      <w:lvlJc w:val="left"/>
      <w:pPr>
        <w:tabs>
          <w:tab w:val="num" w:pos="720"/>
        </w:tabs>
        <w:ind w:left="720" w:hanging="360"/>
      </w:pPr>
      <w:rPr>
        <w:rFonts w:ascii="Arial" w:hAnsi="Arial" w:hint="default"/>
      </w:rPr>
    </w:lvl>
    <w:lvl w:ilvl="1" w:tplc="AFAE1FFE">
      <w:start w:val="1"/>
      <w:numFmt w:val="bullet"/>
      <w:lvlText w:val="•"/>
      <w:lvlJc w:val="left"/>
      <w:pPr>
        <w:tabs>
          <w:tab w:val="num" w:pos="1440"/>
        </w:tabs>
        <w:ind w:left="1440" w:hanging="360"/>
      </w:pPr>
      <w:rPr>
        <w:rFonts w:ascii="Arial" w:hAnsi="Arial" w:hint="default"/>
      </w:rPr>
    </w:lvl>
    <w:lvl w:ilvl="2" w:tplc="D9784ADE">
      <w:start w:val="1"/>
      <w:numFmt w:val="bullet"/>
      <w:lvlText w:val="•"/>
      <w:lvlJc w:val="left"/>
      <w:pPr>
        <w:tabs>
          <w:tab w:val="num" w:pos="2160"/>
        </w:tabs>
        <w:ind w:left="2160" w:hanging="360"/>
      </w:pPr>
      <w:rPr>
        <w:rFonts w:ascii="Arial" w:hAnsi="Arial" w:hint="default"/>
      </w:rPr>
    </w:lvl>
    <w:lvl w:ilvl="3" w:tplc="908CF6F2" w:tentative="1">
      <w:start w:val="1"/>
      <w:numFmt w:val="bullet"/>
      <w:lvlText w:val="•"/>
      <w:lvlJc w:val="left"/>
      <w:pPr>
        <w:tabs>
          <w:tab w:val="num" w:pos="2880"/>
        </w:tabs>
        <w:ind w:left="2880" w:hanging="360"/>
      </w:pPr>
      <w:rPr>
        <w:rFonts w:ascii="Arial" w:hAnsi="Arial" w:hint="default"/>
      </w:rPr>
    </w:lvl>
    <w:lvl w:ilvl="4" w:tplc="5382FD08" w:tentative="1">
      <w:start w:val="1"/>
      <w:numFmt w:val="bullet"/>
      <w:lvlText w:val="•"/>
      <w:lvlJc w:val="left"/>
      <w:pPr>
        <w:tabs>
          <w:tab w:val="num" w:pos="3600"/>
        </w:tabs>
        <w:ind w:left="3600" w:hanging="360"/>
      </w:pPr>
      <w:rPr>
        <w:rFonts w:ascii="Arial" w:hAnsi="Arial" w:hint="default"/>
      </w:rPr>
    </w:lvl>
    <w:lvl w:ilvl="5" w:tplc="D6AE5FB6" w:tentative="1">
      <w:start w:val="1"/>
      <w:numFmt w:val="bullet"/>
      <w:lvlText w:val="•"/>
      <w:lvlJc w:val="left"/>
      <w:pPr>
        <w:tabs>
          <w:tab w:val="num" w:pos="4320"/>
        </w:tabs>
        <w:ind w:left="4320" w:hanging="360"/>
      </w:pPr>
      <w:rPr>
        <w:rFonts w:ascii="Arial" w:hAnsi="Arial" w:hint="default"/>
      </w:rPr>
    </w:lvl>
    <w:lvl w:ilvl="6" w:tplc="30D6F9CE" w:tentative="1">
      <w:start w:val="1"/>
      <w:numFmt w:val="bullet"/>
      <w:lvlText w:val="•"/>
      <w:lvlJc w:val="left"/>
      <w:pPr>
        <w:tabs>
          <w:tab w:val="num" w:pos="5040"/>
        </w:tabs>
        <w:ind w:left="5040" w:hanging="360"/>
      </w:pPr>
      <w:rPr>
        <w:rFonts w:ascii="Arial" w:hAnsi="Arial" w:hint="default"/>
      </w:rPr>
    </w:lvl>
    <w:lvl w:ilvl="7" w:tplc="1688E1F6" w:tentative="1">
      <w:start w:val="1"/>
      <w:numFmt w:val="bullet"/>
      <w:lvlText w:val="•"/>
      <w:lvlJc w:val="left"/>
      <w:pPr>
        <w:tabs>
          <w:tab w:val="num" w:pos="5760"/>
        </w:tabs>
        <w:ind w:left="5760" w:hanging="360"/>
      </w:pPr>
      <w:rPr>
        <w:rFonts w:ascii="Arial" w:hAnsi="Arial" w:hint="default"/>
      </w:rPr>
    </w:lvl>
    <w:lvl w:ilvl="8" w:tplc="27461D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CD639F"/>
    <w:multiLevelType w:val="hybridMultilevel"/>
    <w:tmpl w:val="51103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82554"/>
    <w:multiLevelType w:val="hybridMultilevel"/>
    <w:tmpl w:val="72B62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7E3FCE"/>
    <w:multiLevelType w:val="hybridMultilevel"/>
    <w:tmpl w:val="07849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9"/>
  </w:num>
  <w:num w:numId="3">
    <w:abstractNumId w:val="24"/>
  </w:num>
  <w:num w:numId="4">
    <w:abstractNumId w:val="25"/>
  </w:num>
  <w:num w:numId="5">
    <w:abstractNumId w:val="18"/>
  </w:num>
  <w:num w:numId="6">
    <w:abstractNumId w:val="8"/>
  </w:num>
  <w:num w:numId="7">
    <w:abstractNumId w:val="4"/>
  </w:num>
  <w:num w:numId="8">
    <w:abstractNumId w:val="23"/>
  </w:num>
  <w:num w:numId="9">
    <w:abstractNumId w:val="9"/>
  </w:num>
  <w:num w:numId="10">
    <w:abstractNumId w:val="15"/>
  </w:num>
  <w:num w:numId="11">
    <w:abstractNumId w:val="26"/>
  </w:num>
  <w:num w:numId="12">
    <w:abstractNumId w:val="3"/>
  </w:num>
  <w:num w:numId="13">
    <w:abstractNumId w:val="7"/>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16"/>
  </w:num>
  <w:num w:numId="17">
    <w:abstractNumId w:val="14"/>
  </w:num>
  <w:num w:numId="18">
    <w:abstractNumId w:val="5"/>
  </w:num>
  <w:num w:numId="19">
    <w:abstractNumId w:val="12"/>
  </w:num>
  <w:num w:numId="20">
    <w:abstractNumId w:val="10"/>
  </w:num>
  <w:num w:numId="21">
    <w:abstractNumId w:val="2"/>
  </w:num>
  <w:num w:numId="22">
    <w:abstractNumId w:val="17"/>
  </w:num>
  <w:num w:numId="23">
    <w:abstractNumId w:val="6"/>
  </w:num>
  <w:num w:numId="24">
    <w:abstractNumId w:val="1"/>
  </w:num>
  <w:num w:numId="25">
    <w:abstractNumId w:val="11"/>
  </w:num>
  <w:num w:numId="26">
    <w:abstractNumId w:val="22"/>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77F"/>
    <w:rsid w:val="0000301D"/>
    <w:rsid w:val="00003883"/>
    <w:rsid w:val="00006110"/>
    <w:rsid w:val="00006186"/>
    <w:rsid w:val="00006198"/>
    <w:rsid w:val="00006271"/>
    <w:rsid w:val="000064EB"/>
    <w:rsid w:val="0000667F"/>
    <w:rsid w:val="00006710"/>
    <w:rsid w:val="00006C4A"/>
    <w:rsid w:val="00007350"/>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3C93"/>
    <w:rsid w:val="000246F5"/>
    <w:rsid w:val="000248EA"/>
    <w:rsid w:val="00024A67"/>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5E79"/>
    <w:rsid w:val="0003668C"/>
    <w:rsid w:val="00036F82"/>
    <w:rsid w:val="000378CF"/>
    <w:rsid w:val="0003794F"/>
    <w:rsid w:val="00037F8C"/>
    <w:rsid w:val="000420FB"/>
    <w:rsid w:val="00043184"/>
    <w:rsid w:val="00043D07"/>
    <w:rsid w:val="000440FF"/>
    <w:rsid w:val="000446FD"/>
    <w:rsid w:val="0004511D"/>
    <w:rsid w:val="00045318"/>
    <w:rsid w:val="00045774"/>
    <w:rsid w:val="0004713B"/>
    <w:rsid w:val="0004795F"/>
    <w:rsid w:val="00047A40"/>
    <w:rsid w:val="00051030"/>
    <w:rsid w:val="0005277B"/>
    <w:rsid w:val="00053989"/>
    <w:rsid w:val="00053E42"/>
    <w:rsid w:val="000549BA"/>
    <w:rsid w:val="000550EF"/>
    <w:rsid w:val="00055B21"/>
    <w:rsid w:val="000573E9"/>
    <w:rsid w:val="000601B0"/>
    <w:rsid w:val="00062681"/>
    <w:rsid w:val="00062E5A"/>
    <w:rsid w:val="00062F52"/>
    <w:rsid w:val="0006427B"/>
    <w:rsid w:val="000642D1"/>
    <w:rsid w:val="0006440F"/>
    <w:rsid w:val="00065849"/>
    <w:rsid w:val="00066EEB"/>
    <w:rsid w:val="00070561"/>
    <w:rsid w:val="00070ECC"/>
    <w:rsid w:val="000724BF"/>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5A11"/>
    <w:rsid w:val="00096860"/>
    <w:rsid w:val="000972E8"/>
    <w:rsid w:val="00097818"/>
    <w:rsid w:val="000A1326"/>
    <w:rsid w:val="000A1A26"/>
    <w:rsid w:val="000A1BCF"/>
    <w:rsid w:val="000A2153"/>
    <w:rsid w:val="000A2A53"/>
    <w:rsid w:val="000A2D07"/>
    <w:rsid w:val="000A2F26"/>
    <w:rsid w:val="000A31E0"/>
    <w:rsid w:val="000A3A69"/>
    <w:rsid w:val="000A3BD7"/>
    <w:rsid w:val="000A43CE"/>
    <w:rsid w:val="000A561C"/>
    <w:rsid w:val="000A6602"/>
    <w:rsid w:val="000A697D"/>
    <w:rsid w:val="000A786A"/>
    <w:rsid w:val="000A79E3"/>
    <w:rsid w:val="000B034D"/>
    <w:rsid w:val="000B041E"/>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2A5"/>
    <w:rsid w:val="000E58CF"/>
    <w:rsid w:val="000E5C51"/>
    <w:rsid w:val="000E6208"/>
    <w:rsid w:val="000E6D94"/>
    <w:rsid w:val="000E7250"/>
    <w:rsid w:val="000F0E0B"/>
    <w:rsid w:val="000F1C86"/>
    <w:rsid w:val="000F1DA5"/>
    <w:rsid w:val="000F57C2"/>
    <w:rsid w:val="000F5A74"/>
    <w:rsid w:val="000F5EAE"/>
    <w:rsid w:val="000F771B"/>
    <w:rsid w:val="000F78E2"/>
    <w:rsid w:val="000F79D0"/>
    <w:rsid w:val="000F7C41"/>
    <w:rsid w:val="000F7CF7"/>
    <w:rsid w:val="001005AA"/>
    <w:rsid w:val="0010071D"/>
    <w:rsid w:val="00102320"/>
    <w:rsid w:val="00102563"/>
    <w:rsid w:val="00104258"/>
    <w:rsid w:val="00104417"/>
    <w:rsid w:val="00104B7E"/>
    <w:rsid w:val="001057EE"/>
    <w:rsid w:val="00106117"/>
    <w:rsid w:val="00106E80"/>
    <w:rsid w:val="001072D7"/>
    <w:rsid w:val="00111164"/>
    <w:rsid w:val="00112756"/>
    <w:rsid w:val="00112A1A"/>
    <w:rsid w:val="001135F5"/>
    <w:rsid w:val="00113626"/>
    <w:rsid w:val="00113700"/>
    <w:rsid w:val="001139A0"/>
    <w:rsid w:val="0011401A"/>
    <w:rsid w:val="00115243"/>
    <w:rsid w:val="00116046"/>
    <w:rsid w:val="00116F74"/>
    <w:rsid w:val="0011722F"/>
    <w:rsid w:val="001176B7"/>
    <w:rsid w:val="00120833"/>
    <w:rsid w:val="001239DE"/>
    <w:rsid w:val="00123B8B"/>
    <w:rsid w:val="00123FDC"/>
    <w:rsid w:val="00124252"/>
    <w:rsid w:val="00124802"/>
    <w:rsid w:val="00124944"/>
    <w:rsid w:val="00125C52"/>
    <w:rsid w:val="001266F1"/>
    <w:rsid w:val="00126DA5"/>
    <w:rsid w:val="001271F9"/>
    <w:rsid w:val="001274D2"/>
    <w:rsid w:val="00127E48"/>
    <w:rsid w:val="00130ECD"/>
    <w:rsid w:val="00130EE6"/>
    <w:rsid w:val="00131FD4"/>
    <w:rsid w:val="00133FDC"/>
    <w:rsid w:val="0013513B"/>
    <w:rsid w:val="0013546D"/>
    <w:rsid w:val="00135E13"/>
    <w:rsid w:val="00136BDF"/>
    <w:rsid w:val="001371D1"/>
    <w:rsid w:val="0013754C"/>
    <w:rsid w:val="00141458"/>
    <w:rsid w:val="00141FDD"/>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5900"/>
    <w:rsid w:val="001571D6"/>
    <w:rsid w:val="0015760F"/>
    <w:rsid w:val="001577F0"/>
    <w:rsid w:val="0016046E"/>
    <w:rsid w:val="0016136A"/>
    <w:rsid w:val="001619CC"/>
    <w:rsid w:val="00161FE8"/>
    <w:rsid w:val="001624B9"/>
    <w:rsid w:val="00162645"/>
    <w:rsid w:val="00163472"/>
    <w:rsid w:val="00163997"/>
    <w:rsid w:val="00163DE6"/>
    <w:rsid w:val="001645D9"/>
    <w:rsid w:val="001679C5"/>
    <w:rsid w:val="00170570"/>
    <w:rsid w:val="00170C0A"/>
    <w:rsid w:val="00171D36"/>
    <w:rsid w:val="00174969"/>
    <w:rsid w:val="00174BD8"/>
    <w:rsid w:val="00175C29"/>
    <w:rsid w:val="00175EB8"/>
    <w:rsid w:val="00176652"/>
    <w:rsid w:val="00176945"/>
    <w:rsid w:val="001771D5"/>
    <w:rsid w:val="00177970"/>
    <w:rsid w:val="00177F69"/>
    <w:rsid w:val="0018021E"/>
    <w:rsid w:val="00180E49"/>
    <w:rsid w:val="00181289"/>
    <w:rsid w:val="00182624"/>
    <w:rsid w:val="00182838"/>
    <w:rsid w:val="001842E4"/>
    <w:rsid w:val="0018555B"/>
    <w:rsid w:val="00185893"/>
    <w:rsid w:val="001860D5"/>
    <w:rsid w:val="00186311"/>
    <w:rsid w:val="00186488"/>
    <w:rsid w:val="0018788E"/>
    <w:rsid w:val="00187E14"/>
    <w:rsid w:val="001905F3"/>
    <w:rsid w:val="00190F12"/>
    <w:rsid w:val="00192293"/>
    <w:rsid w:val="001925A9"/>
    <w:rsid w:val="00193142"/>
    <w:rsid w:val="00193747"/>
    <w:rsid w:val="00194403"/>
    <w:rsid w:val="00194582"/>
    <w:rsid w:val="00195150"/>
    <w:rsid w:val="00195E87"/>
    <w:rsid w:val="001A0E2A"/>
    <w:rsid w:val="001A1B9D"/>
    <w:rsid w:val="001A1D6F"/>
    <w:rsid w:val="001A24F6"/>
    <w:rsid w:val="001A286B"/>
    <w:rsid w:val="001A4813"/>
    <w:rsid w:val="001A4C57"/>
    <w:rsid w:val="001A50B1"/>
    <w:rsid w:val="001A5557"/>
    <w:rsid w:val="001A658B"/>
    <w:rsid w:val="001A6604"/>
    <w:rsid w:val="001A79A4"/>
    <w:rsid w:val="001B0041"/>
    <w:rsid w:val="001B0959"/>
    <w:rsid w:val="001B0F6F"/>
    <w:rsid w:val="001B1154"/>
    <w:rsid w:val="001B12B5"/>
    <w:rsid w:val="001B180F"/>
    <w:rsid w:val="001B2837"/>
    <w:rsid w:val="001B2F8C"/>
    <w:rsid w:val="001B3291"/>
    <w:rsid w:val="001B4B8C"/>
    <w:rsid w:val="001B4DD5"/>
    <w:rsid w:val="001B52B0"/>
    <w:rsid w:val="001B58A4"/>
    <w:rsid w:val="001B5E69"/>
    <w:rsid w:val="001B6982"/>
    <w:rsid w:val="001B6B77"/>
    <w:rsid w:val="001C22CF"/>
    <w:rsid w:val="001C3588"/>
    <w:rsid w:val="001C3FC8"/>
    <w:rsid w:val="001C41EF"/>
    <w:rsid w:val="001C434D"/>
    <w:rsid w:val="001C4AAD"/>
    <w:rsid w:val="001C5DB8"/>
    <w:rsid w:val="001D002A"/>
    <w:rsid w:val="001D04B9"/>
    <w:rsid w:val="001D134E"/>
    <w:rsid w:val="001D1447"/>
    <w:rsid w:val="001D1841"/>
    <w:rsid w:val="001D2401"/>
    <w:rsid w:val="001D3060"/>
    <w:rsid w:val="001D309C"/>
    <w:rsid w:val="001D3CC1"/>
    <w:rsid w:val="001D4299"/>
    <w:rsid w:val="001D43C3"/>
    <w:rsid w:val="001D448D"/>
    <w:rsid w:val="001D45C9"/>
    <w:rsid w:val="001D472D"/>
    <w:rsid w:val="001D4ABF"/>
    <w:rsid w:val="001D52E4"/>
    <w:rsid w:val="001D539C"/>
    <w:rsid w:val="001D57D1"/>
    <w:rsid w:val="001D6142"/>
    <w:rsid w:val="001D6E97"/>
    <w:rsid w:val="001D791E"/>
    <w:rsid w:val="001D7BA7"/>
    <w:rsid w:val="001E1023"/>
    <w:rsid w:val="001E1C0D"/>
    <w:rsid w:val="001E2ABF"/>
    <w:rsid w:val="001E2C3E"/>
    <w:rsid w:val="001E31EE"/>
    <w:rsid w:val="001E4C42"/>
    <w:rsid w:val="001E4C8E"/>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622"/>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6F3"/>
    <w:rsid w:val="00207786"/>
    <w:rsid w:val="00207A4A"/>
    <w:rsid w:val="002104FD"/>
    <w:rsid w:val="00210570"/>
    <w:rsid w:val="0021083C"/>
    <w:rsid w:val="0021093C"/>
    <w:rsid w:val="002119C5"/>
    <w:rsid w:val="002121D7"/>
    <w:rsid w:val="002127E6"/>
    <w:rsid w:val="002133CA"/>
    <w:rsid w:val="002142D2"/>
    <w:rsid w:val="00214D0C"/>
    <w:rsid w:val="00216158"/>
    <w:rsid w:val="0021749B"/>
    <w:rsid w:val="002175F8"/>
    <w:rsid w:val="00217D8C"/>
    <w:rsid w:val="00220952"/>
    <w:rsid w:val="00221BA7"/>
    <w:rsid w:val="00223959"/>
    <w:rsid w:val="002247C0"/>
    <w:rsid w:val="0022548D"/>
    <w:rsid w:val="00230C94"/>
    <w:rsid w:val="00230EB7"/>
    <w:rsid w:val="00230EC6"/>
    <w:rsid w:val="00231913"/>
    <w:rsid w:val="0023485E"/>
    <w:rsid w:val="00234C5F"/>
    <w:rsid w:val="00235D44"/>
    <w:rsid w:val="00236663"/>
    <w:rsid w:val="00236C6E"/>
    <w:rsid w:val="00237E42"/>
    <w:rsid w:val="002420FA"/>
    <w:rsid w:val="0024341E"/>
    <w:rsid w:val="00245579"/>
    <w:rsid w:val="00245FA1"/>
    <w:rsid w:val="002461C3"/>
    <w:rsid w:val="00247F18"/>
    <w:rsid w:val="002501CF"/>
    <w:rsid w:val="00251B67"/>
    <w:rsid w:val="0025289C"/>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182D"/>
    <w:rsid w:val="002623A5"/>
    <w:rsid w:val="002635B5"/>
    <w:rsid w:val="00263B56"/>
    <w:rsid w:val="002647D1"/>
    <w:rsid w:val="00265201"/>
    <w:rsid w:val="002658E7"/>
    <w:rsid w:val="00266622"/>
    <w:rsid w:val="00267702"/>
    <w:rsid w:val="00267D26"/>
    <w:rsid w:val="00270F79"/>
    <w:rsid w:val="0027136E"/>
    <w:rsid w:val="00271B01"/>
    <w:rsid w:val="0027242C"/>
    <w:rsid w:val="00272474"/>
    <w:rsid w:val="00272CAE"/>
    <w:rsid w:val="002739D3"/>
    <w:rsid w:val="00274205"/>
    <w:rsid w:val="0027453E"/>
    <w:rsid w:val="00274925"/>
    <w:rsid w:val="0027504A"/>
    <w:rsid w:val="002778DC"/>
    <w:rsid w:val="00277B68"/>
    <w:rsid w:val="00280813"/>
    <w:rsid w:val="002834C9"/>
    <w:rsid w:val="0028362B"/>
    <w:rsid w:val="00283AAC"/>
    <w:rsid w:val="0028415F"/>
    <w:rsid w:val="0028417E"/>
    <w:rsid w:val="00284391"/>
    <w:rsid w:val="00285070"/>
    <w:rsid w:val="002854F2"/>
    <w:rsid w:val="002865FA"/>
    <w:rsid w:val="002869C0"/>
    <w:rsid w:val="00287EBF"/>
    <w:rsid w:val="00287FC6"/>
    <w:rsid w:val="00290FB2"/>
    <w:rsid w:val="002921C4"/>
    <w:rsid w:val="00292E74"/>
    <w:rsid w:val="002932EC"/>
    <w:rsid w:val="00294788"/>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5B8"/>
    <w:rsid w:val="002B2C2C"/>
    <w:rsid w:val="002B2C81"/>
    <w:rsid w:val="002B40E0"/>
    <w:rsid w:val="002B43AE"/>
    <w:rsid w:val="002B4D6F"/>
    <w:rsid w:val="002B53D8"/>
    <w:rsid w:val="002B6395"/>
    <w:rsid w:val="002B668C"/>
    <w:rsid w:val="002B6770"/>
    <w:rsid w:val="002B6BBB"/>
    <w:rsid w:val="002B75CC"/>
    <w:rsid w:val="002C034B"/>
    <w:rsid w:val="002C27CE"/>
    <w:rsid w:val="002C3188"/>
    <w:rsid w:val="002C4928"/>
    <w:rsid w:val="002C4E58"/>
    <w:rsid w:val="002C4F68"/>
    <w:rsid w:val="002C5FF2"/>
    <w:rsid w:val="002C7C8C"/>
    <w:rsid w:val="002D087B"/>
    <w:rsid w:val="002D0BCE"/>
    <w:rsid w:val="002D0C99"/>
    <w:rsid w:val="002D2365"/>
    <w:rsid w:val="002D254B"/>
    <w:rsid w:val="002D282D"/>
    <w:rsid w:val="002D4919"/>
    <w:rsid w:val="002D4A80"/>
    <w:rsid w:val="002D5DDD"/>
    <w:rsid w:val="002E173F"/>
    <w:rsid w:val="002E1E6C"/>
    <w:rsid w:val="002E272E"/>
    <w:rsid w:val="002E2BE9"/>
    <w:rsid w:val="002E3BD7"/>
    <w:rsid w:val="002E407E"/>
    <w:rsid w:val="002E4241"/>
    <w:rsid w:val="002E4880"/>
    <w:rsid w:val="002E4D02"/>
    <w:rsid w:val="002E55A2"/>
    <w:rsid w:val="002E6318"/>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0BA8"/>
    <w:rsid w:val="00322EBD"/>
    <w:rsid w:val="00323F04"/>
    <w:rsid w:val="00324937"/>
    <w:rsid w:val="00325C68"/>
    <w:rsid w:val="00325D20"/>
    <w:rsid w:val="00326129"/>
    <w:rsid w:val="003267B9"/>
    <w:rsid w:val="00327B03"/>
    <w:rsid w:val="00327EF9"/>
    <w:rsid w:val="00327FCD"/>
    <w:rsid w:val="00330243"/>
    <w:rsid w:val="003324CA"/>
    <w:rsid w:val="00332DD8"/>
    <w:rsid w:val="00332E3C"/>
    <w:rsid w:val="00333865"/>
    <w:rsid w:val="003348EF"/>
    <w:rsid w:val="003359A3"/>
    <w:rsid w:val="003370EF"/>
    <w:rsid w:val="00337613"/>
    <w:rsid w:val="00337A5E"/>
    <w:rsid w:val="0034157C"/>
    <w:rsid w:val="00341F00"/>
    <w:rsid w:val="003427F4"/>
    <w:rsid w:val="00343522"/>
    <w:rsid w:val="00343AE0"/>
    <w:rsid w:val="00345CDD"/>
    <w:rsid w:val="00345FF9"/>
    <w:rsid w:val="0034613F"/>
    <w:rsid w:val="0034670C"/>
    <w:rsid w:val="00346BAD"/>
    <w:rsid w:val="003471CB"/>
    <w:rsid w:val="003478F5"/>
    <w:rsid w:val="0035024C"/>
    <w:rsid w:val="0035071D"/>
    <w:rsid w:val="003508AD"/>
    <w:rsid w:val="00351B68"/>
    <w:rsid w:val="00353D8F"/>
    <w:rsid w:val="00354768"/>
    <w:rsid w:val="00356BF1"/>
    <w:rsid w:val="00357459"/>
    <w:rsid w:val="003609F7"/>
    <w:rsid w:val="00360B4B"/>
    <w:rsid w:val="00361435"/>
    <w:rsid w:val="00361788"/>
    <w:rsid w:val="00363482"/>
    <w:rsid w:val="0036351D"/>
    <w:rsid w:val="003637F6"/>
    <w:rsid w:val="00364132"/>
    <w:rsid w:val="00364D22"/>
    <w:rsid w:val="0036548D"/>
    <w:rsid w:val="003661E9"/>
    <w:rsid w:val="003667C5"/>
    <w:rsid w:val="0036684F"/>
    <w:rsid w:val="00367EDE"/>
    <w:rsid w:val="00370CDE"/>
    <w:rsid w:val="003710AC"/>
    <w:rsid w:val="00371E22"/>
    <w:rsid w:val="003720AD"/>
    <w:rsid w:val="00372B4A"/>
    <w:rsid w:val="00373574"/>
    <w:rsid w:val="00374EB7"/>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CF7"/>
    <w:rsid w:val="00392F02"/>
    <w:rsid w:val="00393306"/>
    <w:rsid w:val="0039354A"/>
    <w:rsid w:val="00394151"/>
    <w:rsid w:val="00394216"/>
    <w:rsid w:val="00394CC9"/>
    <w:rsid w:val="00395196"/>
    <w:rsid w:val="0039533D"/>
    <w:rsid w:val="003957B9"/>
    <w:rsid w:val="003959B1"/>
    <w:rsid w:val="003961A7"/>
    <w:rsid w:val="00396303"/>
    <w:rsid w:val="003964AE"/>
    <w:rsid w:val="00396FEC"/>
    <w:rsid w:val="003978E0"/>
    <w:rsid w:val="003A06B7"/>
    <w:rsid w:val="003A196D"/>
    <w:rsid w:val="003A249A"/>
    <w:rsid w:val="003A3229"/>
    <w:rsid w:val="003A47FD"/>
    <w:rsid w:val="003A4826"/>
    <w:rsid w:val="003A5AA8"/>
    <w:rsid w:val="003A6236"/>
    <w:rsid w:val="003A67F1"/>
    <w:rsid w:val="003A6A23"/>
    <w:rsid w:val="003A6B12"/>
    <w:rsid w:val="003A73DF"/>
    <w:rsid w:val="003A79BE"/>
    <w:rsid w:val="003A7A72"/>
    <w:rsid w:val="003A7B83"/>
    <w:rsid w:val="003B0495"/>
    <w:rsid w:val="003B049E"/>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A9D"/>
    <w:rsid w:val="003C6439"/>
    <w:rsid w:val="003C675A"/>
    <w:rsid w:val="003C7753"/>
    <w:rsid w:val="003C7927"/>
    <w:rsid w:val="003D0345"/>
    <w:rsid w:val="003D1991"/>
    <w:rsid w:val="003D1B40"/>
    <w:rsid w:val="003D1EFA"/>
    <w:rsid w:val="003D246C"/>
    <w:rsid w:val="003D2751"/>
    <w:rsid w:val="003D2A12"/>
    <w:rsid w:val="003D340A"/>
    <w:rsid w:val="003D3513"/>
    <w:rsid w:val="003D6C47"/>
    <w:rsid w:val="003D6F0B"/>
    <w:rsid w:val="003D7563"/>
    <w:rsid w:val="003D75EC"/>
    <w:rsid w:val="003D7986"/>
    <w:rsid w:val="003D7D06"/>
    <w:rsid w:val="003D7FCF"/>
    <w:rsid w:val="003E0B2D"/>
    <w:rsid w:val="003E0C07"/>
    <w:rsid w:val="003E1B49"/>
    <w:rsid w:val="003E32CC"/>
    <w:rsid w:val="003E38B4"/>
    <w:rsid w:val="003E3A86"/>
    <w:rsid w:val="003E5136"/>
    <w:rsid w:val="003E58E7"/>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491F"/>
    <w:rsid w:val="003F4CC6"/>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1C9"/>
    <w:rsid w:val="00411DE9"/>
    <w:rsid w:val="00412D2D"/>
    <w:rsid w:val="004148FF"/>
    <w:rsid w:val="00414BD6"/>
    <w:rsid w:val="00415201"/>
    <w:rsid w:val="0041621F"/>
    <w:rsid w:val="00416B73"/>
    <w:rsid w:val="00416EE8"/>
    <w:rsid w:val="00417A99"/>
    <w:rsid w:val="00420863"/>
    <w:rsid w:val="0042110B"/>
    <w:rsid w:val="00422361"/>
    <w:rsid w:val="00422E0A"/>
    <w:rsid w:val="0042335E"/>
    <w:rsid w:val="0042352E"/>
    <w:rsid w:val="004238C4"/>
    <w:rsid w:val="00423FE3"/>
    <w:rsid w:val="00427FFA"/>
    <w:rsid w:val="004307EB"/>
    <w:rsid w:val="00431DD6"/>
    <w:rsid w:val="0043285A"/>
    <w:rsid w:val="00432A7E"/>
    <w:rsid w:val="00432C62"/>
    <w:rsid w:val="00432D57"/>
    <w:rsid w:val="004335A3"/>
    <w:rsid w:val="00433B2D"/>
    <w:rsid w:val="00433DAF"/>
    <w:rsid w:val="00433E77"/>
    <w:rsid w:val="004342A0"/>
    <w:rsid w:val="00434901"/>
    <w:rsid w:val="00435452"/>
    <w:rsid w:val="00436263"/>
    <w:rsid w:val="004372F6"/>
    <w:rsid w:val="00437606"/>
    <w:rsid w:val="00440001"/>
    <w:rsid w:val="004401A4"/>
    <w:rsid w:val="004404BA"/>
    <w:rsid w:val="0044086E"/>
    <w:rsid w:val="00440C6D"/>
    <w:rsid w:val="0044125C"/>
    <w:rsid w:val="0044158A"/>
    <w:rsid w:val="00441C17"/>
    <w:rsid w:val="004422CD"/>
    <w:rsid w:val="00442A68"/>
    <w:rsid w:val="00442BB6"/>
    <w:rsid w:val="0044397D"/>
    <w:rsid w:val="00443FD4"/>
    <w:rsid w:val="004445A4"/>
    <w:rsid w:val="00445605"/>
    <w:rsid w:val="00445800"/>
    <w:rsid w:val="0044602B"/>
    <w:rsid w:val="0044606C"/>
    <w:rsid w:val="00446644"/>
    <w:rsid w:val="00446EAF"/>
    <w:rsid w:val="00447B09"/>
    <w:rsid w:val="00450852"/>
    <w:rsid w:val="00453425"/>
    <w:rsid w:val="00454DF4"/>
    <w:rsid w:val="00454FAD"/>
    <w:rsid w:val="00455884"/>
    <w:rsid w:val="00456226"/>
    <w:rsid w:val="00457EE2"/>
    <w:rsid w:val="004603AD"/>
    <w:rsid w:val="004607A9"/>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25B"/>
    <w:rsid w:val="00477349"/>
    <w:rsid w:val="00477AFF"/>
    <w:rsid w:val="00480E5A"/>
    <w:rsid w:val="0048263D"/>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3C5"/>
    <w:rsid w:val="004A187C"/>
    <w:rsid w:val="004A204A"/>
    <w:rsid w:val="004A2730"/>
    <w:rsid w:val="004A362E"/>
    <w:rsid w:val="004A38DE"/>
    <w:rsid w:val="004A395C"/>
    <w:rsid w:val="004A454B"/>
    <w:rsid w:val="004A5647"/>
    <w:rsid w:val="004A6F6E"/>
    <w:rsid w:val="004A7B1E"/>
    <w:rsid w:val="004B0B75"/>
    <w:rsid w:val="004B0F26"/>
    <w:rsid w:val="004B1F23"/>
    <w:rsid w:val="004B23C3"/>
    <w:rsid w:val="004B24E7"/>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7BF"/>
    <w:rsid w:val="004E6967"/>
    <w:rsid w:val="004E7064"/>
    <w:rsid w:val="004E78C8"/>
    <w:rsid w:val="004F2825"/>
    <w:rsid w:val="004F37F0"/>
    <w:rsid w:val="004F4207"/>
    <w:rsid w:val="004F4311"/>
    <w:rsid w:val="004F4B02"/>
    <w:rsid w:val="004F4FB8"/>
    <w:rsid w:val="004F5D10"/>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67E8"/>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639"/>
    <w:rsid w:val="00537F2E"/>
    <w:rsid w:val="0054008E"/>
    <w:rsid w:val="00540AD9"/>
    <w:rsid w:val="00541A7A"/>
    <w:rsid w:val="00543144"/>
    <w:rsid w:val="00543522"/>
    <w:rsid w:val="00543E5A"/>
    <w:rsid w:val="00544F7A"/>
    <w:rsid w:val="00545421"/>
    <w:rsid w:val="00547B0A"/>
    <w:rsid w:val="00550CA9"/>
    <w:rsid w:val="00551512"/>
    <w:rsid w:val="00551763"/>
    <w:rsid w:val="00551FCA"/>
    <w:rsid w:val="00553913"/>
    <w:rsid w:val="00554B68"/>
    <w:rsid w:val="00554F48"/>
    <w:rsid w:val="00554F7D"/>
    <w:rsid w:val="00555FB3"/>
    <w:rsid w:val="005567C9"/>
    <w:rsid w:val="00556923"/>
    <w:rsid w:val="005576F7"/>
    <w:rsid w:val="00560716"/>
    <w:rsid w:val="005607A9"/>
    <w:rsid w:val="0056188B"/>
    <w:rsid w:val="00562C3D"/>
    <w:rsid w:val="00563F76"/>
    <w:rsid w:val="005648D7"/>
    <w:rsid w:val="00565866"/>
    <w:rsid w:val="0056774B"/>
    <w:rsid w:val="0057021E"/>
    <w:rsid w:val="00570586"/>
    <w:rsid w:val="005719CC"/>
    <w:rsid w:val="00572669"/>
    <w:rsid w:val="00574420"/>
    <w:rsid w:val="00575ED0"/>
    <w:rsid w:val="00576D83"/>
    <w:rsid w:val="0058025A"/>
    <w:rsid w:val="005816AC"/>
    <w:rsid w:val="0058268D"/>
    <w:rsid w:val="0058368D"/>
    <w:rsid w:val="00583984"/>
    <w:rsid w:val="00583B99"/>
    <w:rsid w:val="00583FF2"/>
    <w:rsid w:val="00585287"/>
    <w:rsid w:val="00586B81"/>
    <w:rsid w:val="00586D95"/>
    <w:rsid w:val="005873E4"/>
    <w:rsid w:val="00587F45"/>
    <w:rsid w:val="00590180"/>
    <w:rsid w:val="00590EB4"/>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6168"/>
    <w:rsid w:val="005A7A96"/>
    <w:rsid w:val="005B0567"/>
    <w:rsid w:val="005B295C"/>
    <w:rsid w:val="005B3367"/>
    <w:rsid w:val="005B398A"/>
    <w:rsid w:val="005B3CC6"/>
    <w:rsid w:val="005B4429"/>
    <w:rsid w:val="005B448B"/>
    <w:rsid w:val="005B5F79"/>
    <w:rsid w:val="005B6A10"/>
    <w:rsid w:val="005B792A"/>
    <w:rsid w:val="005C1017"/>
    <w:rsid w:val="005C1723"/>
    <w:rsid w:val="005C222C"/>
    <w:rsid w:val="005C296A"/>
    <w:rsid w:val="005C2BB3"/>
    <w:rsid w:val="005C30D3"/>
    <w:rsid w:val="005C3FD8"/>
    <w:rsid w:val="005C3FF1"/>
    <w:rsid w:val="005C5F4D"/>
    <w:rsid w:val="005C6EA5"/>
    <w:rsid w:val="005D12F9"/>
    <w:rsid w:val="005D1853"/>
    <w:rsid w:val="005D1A0F"/>
    <w:rsid w:val="005D2438"/>
    <w:rsid w:val="005D2787"/>
    <w:rsid w:val="005D3511"/>
    <w:rsid w:val="005D717C"/>
    <w:rsid w:val="005D7204"/>
    <w:rsid w:val="005D7C23"/>
    <w:rsid w:val="005E05A6"/>
    <w:rsid w:val="005E120B"/>
    <w:rsid w:val="005E19B4"/>
    <w:rsid w:val="005E1EE7"/>
    <w:rsid w:val="005E2BEB"/>
    <w:rsid w:val="005E3C68"/>
    <w:rsid w:val="005E412D"/>
    <w:rsid w:val="005E432C"/>
    <w:rsid w:val="005E50E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9EE"/>
    <w:rsid w:val="00607638"/>
    <w:rsid w:val="006102C5"/>
    <w:rsid w:val="0061093F"/>
    <w:rsid w:val="00610E2B"/>
    <w:rsid w:val="00611E72"/>
    <w:rsid w:val="00612119"/>
    <w:rsid w:val="006123A2"/>
    <w:rsid w:val="00613713"/>
    <w:rsid w:val="006145B9"/>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F2F"/>
    <w:rsid w:val="006331CA"/>
    <w:rsid w:val="00633CAB"/>
    <w:rsid w:val="006344A4"/>
    <w:rsid w:val="00634B97"/>
    <w:rsid w:val="006353BB"/>
    <w:rsid w:val="00635564"/>
    <w:rsid w:val="00635FF3"/>
    <w:rsid w:val="00636784"/>
    <w:rsid w:val="0063785D"/>
    <w:rsid w:val="00637C32"/>
    <w:rsid w:val="006404BF"/>
    <w:rsid w:val="006411FD"/>
    <w:rsid w:val="006415CF"/>
    <w:rsid w:val="006420F3"/>
    <w:rsid w:val="00643CD3"/>
    <w:rsid w:val="00644184"/>
    <w:rsid w:val="006445E9"/>
    <w:rsid w:val="00644C82"/>
    <w:rsid w:val="00650B89"/>
    <w:rsid w:val="006523AD"/>
    <w:rsid w:val="006523C6"/>
    <w:rsid w:val="0065251A"/>
    <w:rsid w:val="00652BD8"/>
    <w:rsid w:val="0065395A"/>
    <w:rsid w:val="00654946"/>
    <w:rsid w:val="006551F3"/>
    <w:rsid w:val="00655E22"/>
    <w:rsid w:val="00656812"/>
    <w:rsid w:val="0065711D"/>
    <w:rsid w:val="0065744C"/>
    <w:rsid w:val="006606E2"/>
    <w:rsid w:val="00664A91"/>
    <w:rsid w:val="00664B21"/>
    <w:rsid w:val="00665702"/>
    <w:rsid w:val="006677A5"/>
    <w:rsid w:val="00667EAC"/>
    <w:rsid w:val="006713F8"/>
    <w:rsid w:val="0067184D"/>
    <w:rsid w:val="0067240C"/>
    <w:rsid w:val="006724D8"/>
    <w:rsid w:val="0067269C"/>
    <w:rsid w:val="00672CD0"/>
    <w:rsid w:val="006731A0"/>
    <w:rsid w:val="00673CFF"/>
    <w:rsid w:val="00674355"/>
    <w:rsid w:val="006744D9"/>
    <w:rsid w:val="006758D1"/>
    <w:rsid w:val="00675FE2"/>
    <w:rsid w:val="0067642D"/>
    <w:rsid w:val="0067699A"/>
    <w:rsid w:val="006771D9"/>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A0A88"/>
    <w:rsid w:val="006A0FC3"/>
    <w:rsid w:val="006A16FF"/>
    <w:rsid w:val="006A2312"/>
    <w:rsid w:val="006A2474"/>
    <w:rsid w:val="006A28BE"/>
    <w:rsid w:val="006A2DF2"/>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881"/>
    <w:rsid w:val="006B6DAA"/>
    <w:rsid w:val="006B7132"/>
    <w:rsid w:val="006B7D70"/>
    <w:rsid w:val="006C04B7"/>
    <w:rsid w:val="006C0A93"/>
    <w:rsid w:val="006C18B7"/>
    <w:rsid w:val="006C19D1"/>
    <w:rsid w:val="006C2C1C"/>
    <w:rsid w:val="006C38E6"/>
    <w:rsid w:val="006C3D2F"/>
    <w:rsid w:val="006C3E1E"/>
    <w:rsid w:val="006C3F36"/>
    <w:rsid w:val="006C43D4"/>
    <w:rsid w:val="006C44DF"/>
    <w:rsid w:val="006C5527"/>
    <w:rsid w:val="006C5A1D"/>
    <w:rsid w:val="006C5A6E"/>
    <w:rsid w:val="006C7168"/>
    <w:rsid w:val="006C757A"/>
    <w:rsid w:val="006C7C5A"/>
    <w:rsid w:val="006D0CF1"/>
    <w:rsid w:val="006D2020"/>
    <w:rsid w:val="006D3D0F"/>
    <w:rsid w:val="006D4182"/>
    <w:rsid w:val="006D4A70"/>
    <w:rsid w:val="006D54CC"/>
    <w:rsid w:val="006D7134"/>
    <w:rsid w:val="006D7813"/>
    <w:rsid w:val="006E1B28"/>
    <w:rsid w:val="006E249F"/>
    <w:rsid w:val="006E27C5"/>
    <w:rsid w:val="006E3112"/>
    <w:rsid w:val="006E4356"/>
    <w:rsid w:val="006E46D0"/>
    <w:rsid w:val="006E6FE5"/>
    <w:rsid w:val="006E778F"/>
    <w:rsid w:val="006E7859"/>
    <w:rsid w:val="006F0ACE"/>
    <w:rsid w:val="006F1573"/>
    <w:rsid w:val="006F1F48"/>
    <w:rsid w:val="006F1FCF"/>
    <w:rsid w:val="006F3228"/>
    <w:rsid w:val="006F4AA6"/>
    <w:rsid w:val="006F4DBC"/>
    <w:rsid w:val="006F4F21"/>
    <w:rsid w:val="006F5D05"/>
    <w:rsid w:val="006F60F7"/>
    <w:rsid w:val="006F6978"/>
    <w:rsid w:val="006F6AC9"/>
    <w:rsid w:val="006F6B45"/>
    <w:rsid w:val="006F6E6E"/>
    <w:rsid w:val="006F701F"/>
    <w:rsid w:val="006F78CB"/>
    <w:rsid w:val="006F7BA6"/>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209"/>
    <w:rsid w:val="00707981"/>
    <w:rsid w:val="00707A97"/>
    <w:rsid w:val="007108D8"/>
    <w:rsid w:val="007113BE"/>
    <w:rsid w:val="0071157E"/>
    <w:rsid w:val="00711F11"/>
    <w:rsid w:val="00712B7E"/>
    <w:rsid w:val="00712CBA"/>
    <w:rsid w:val="00715F13"/>
    <w:rsid w:val="00716001"/>
    <w:rsid w:val="00717421"/>
    <w:rsid w:val="0072132D"/>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500E4"/>
    <w:rsid w:val="00751CF0"/>
    <w:rsid w:val="007527DB"/>
    <w:rsid w:val="00753A6B"/>
    <w:rsid w:val="00753B19"/>
    <w:rsid w:val="00754D7D"/>
    <w:rsid w:val="007550B4"/>
    <w:rsid w:val="00757096"/>
    <w:rsid w:val="00757F25"/>
    <w:rsid w:val="007601B6"/>
    <w:rsid w:val="007620EB"/>
    <w:rsid w:val="0076227C"/>
    <w:rsid w:val="00762588"/>
    <w:rsid w:val="0076433C"/>
    <w:rsid w:val="007663F2"/>
    <w:rsid w:val="00770C66"/>
    <w:rsid w:val="007719DB"/>
    <w:rsid w:val="00772F91"/>
    <w:rsid w:val="0077308A"/>
    <w:rsid w:val="0077333A"/>
    <w:rsid w:val="00773968"/>
    <w:rsid w:val="007739A8"/>
    <w:rsid w:val="00773AFC"/>
    <w:rsid w:val="00773F65"/>
    <w:rsid w:val="0077434B"/>
    <w:rsid w:val="007747B8"/>
    <w:rsid w:val="007747E0"/>
    <w:rsid w:val="007754EA"/>
    <w:rsid w:val="007771C3"/>
    <w:rsid w:val="00777E61"/>
    <w:rsid w:val="007810F2"/>
    <w:rsid w:val="00782785"/>
    <w:rsid w:val="007846F4"/>
    <w:rsid w:val="007850F8"/>
    <w:rsid w:val="00786A8F"/>
    <w:rsid w:val="00787235"/>
    <w:rsid w:val="00790FEC"/>
    <w:rsid w:val="00791761"/>
    <w:rsid w:val="00791CC0"/>
    <w:rsid w:val="007933AC"/>
    <w:rsid w:val="007942B9"/>
    <w:rsid w:val="0079485D"/>
    <w:rsid w:val="007951C7"/>
    <w:rsid w:val="00795625"/>
    <w:rsid w:val="00795EB5"/>
    <w:rsid w:val="00796FBD"/>
    <w:rsid w:val="0079758B"/>
    <w:rsid w:val="00797644"/>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575"/>
    <w:rsid w:val="007B4EF8"/>
    <w:rsid w:val="007B5195"/>
    <w:rsid w:val="007B58FA"/>
    <w:rsid w:val="007B63B7"/>
    <w:rsid w:val="007B6A44"/>
    <w:rsid w:val="007B6EAC"/>
    <w:rsid w:val="007B7E88"/>
    <w:rsid w:val="007C01B6"/>
    <w:rsid w:val="007C1173"/>
    <w:rsid w:val="007C118E"/>
    <w:rsid w:val="007C18C2"/>
    <w:rsid w:val="007C2EFF"/>
    <w:rsid w:val="007C3016"/>
    <w:rsid w:val="007C493F"/>
    <w:rsid w:val="007C4E56"/>
    <w:rsid w:val="007C54FC"/>
    <w:rsid w:val="007C599A"/>
    <w:rsid w:val="007C5A4E"/>
    <w:rsid w:val="007C6E00"/>
    <w:rsid w:val="007C72A8"/>
    <w:rsid w:val="007D16F6"/>
    <w:rsid w:val="007D2289"/>
    <w:rsid w:val="007D2899"/>
    <w:rsid w:val="007D47CD"/>
    <w:rsid w:val="007D6CE6"/>
    <w:rsid w:val="007E1193"/>
    <w:rsid w:val="007E1275"/>
    <w:rsid w:val="007E211F"/>
    <w:rsid w:val="007E2178"/>
    <w:rsid w:val="007E32D9"/>
    <w:rsid w:val="007E3565"/>
    <w:rsid w:val="007E57E8"/>
    <w:rsid w:val="007E5B8D"/>
    <w:rsid w:val="007E74E4"/>
    <w:rsid w:val="007F0B26"/>
    <w:rsid w:val="007F0F23"/>
    <w:rsid w:val="007F1496"/>
    <w:rsid w:val="007F1E48"/>
    <w:rsid w:val="007F275A"/>
    <w:rsid w:val="007F42C7"/>
    <w:rsid w:val="007F51CC"/>
    <w:rsid w:val="007F58FB"/>
    <w:rsid w:val="007F5F94"/>
    <w:rsid w:val="007F7987"/>
    <w:rsid w:val="008000EE"/>
    <w:rsid w:val="00800130"/>
    <w:rsid w:val="0080055A"/>
    <w:rsid w:val="008017C0"/>
    <w:rsid w:val="00801901"/>
    <w:rsid w:val="00801D20"/>
    <w:rsid w:val="00801D46"/>
    <w:rsid w:val="00801E84"/>
    <w:rsid w:val="00802FAB"/>
    <w:rsid w:val="00803BB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6FB4"/>
    <w:rsid w:val="00817028"/>
    <w:rsid w:val="00817528"/>
    <w:rsid w:val="008176CA"/>
    <w:rsid w:val="00817E33"/>
    <w:rsid w:val="008209B8"/>
    <w:rsid w:val="00821285"/>
    <w:rsid w:val="00821480"/>
    <w:rsid w:val="0082276A"/>
    <w:rsid w:val="008238B8"/>
    <w:rsid w:val="0082472F"/>
    <w:rsid w:val="00824CAB"/>
    <w:rsid w:val="00824D2A"/>
    <w:rsid w:val="00827F68"/>
    <w:rsid w:val="008302A1"/>
    <w:rsid w:val="008310D9"/>
    <w:rsid w:val="008318A3"/>
    <w:rsid w:val="0083247C"/>
    <w:rsid w:val="0083418A"/>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D73"/>
    <w:rsid w:val="008505D7"/>
    <w:rsid w:val="008509C9"/>
    <w:rsid w:val="00852E67"/>
    <w:rsid w:val="00852F23"/>
    <w:rsid w:val="00853B27"/>
    <w:rsid w:val="0085400A"/>
    <w:rsid w:val="0085443D"/>
    <w:rsid w:val="0085585F"/>
    <w:rsid w:val="008562A0"/>
    <w:rsid w:val="0085660A"/>
    <w:rsid w:val="00856FF7"/>
    <w:rsid w:val="0085743F"/>
    <w:rsid w:val="0085775F"/>
    <w:rsid w:val="00857AA3"/>
    <w:rsid w:val="00857D43"/>
    <w:rsid w:val="00861728"/>
    <w:rsid w:val="00861DD3"/>
    <w:rsid w:val="008632C0"/>
    <w:rsid w:val="00865A8B"/>
    <w:rsid w:val="0086772C"/>
    <w:rsid w:val="00870EAF"/>
    <w:rsid w:val="00871CE9"/>
    <w:rsid w:val="00872994"/>
    <w:rsid w:val="00874DFD"/>
    <w:rsid w:val="00875013"/>
    <w:rsid w:val="0087541C"/>
    <w:rsid w:val="008760A4"/>
    <w:rsid w:val="008772BE"/>
    <w:rsid w:val="00880F6C"/>
    <w:rsid w:val="00881166"/>
    <w:rsid w:val="00881565"/>
    <w:rsid w:val="00881D0A"/>
    <w:rsid w:val="008821D8"/>
    <w:rsid w:val="00882E2E"/>
    <w:rsid w:val="00883201"/>
    <w:rsid w:val="00883937"/>
    <w:rsid w:val="00883CF5"/>
    <w:rsid w:val="00883EEA"/>
    <w:rsid w:val="00884495"/>
    <w:rsid w:val="00884952"/>
    <w:rsid w:val="00884C9A"/>
    <w:rsid w:val="00885C1D"/>
    <w:rsid w:val="00885CB4"/>
    <w:rsid w:val="008863FC"/>
    <w:rsid w:val="00886758"/>
    <w:rsid w:val="00887156"/>
    <w:rsid w:val="0088723B"/>
    <w:rsid w:val="00890197"/>
    <w:rsid w:val="008915DE"/>
    <w:rsid w:val="00891718"/>
    <w:rsid w:val="00891E17"/>
    <w:rsid w:val="00892DDB"/>
    <w:rsid w:val="0089367F"/>
    <w:rsid w:val="0089466D"/>
    <w:rsid w:val="008951A8"/>
    <w:rsid w:val="008968D7"/>
    <w:rsid w:val="00896DB2"/>
    <w:rsid w:val="00896EB8"/>
    <w:rsid w:val="00897632"/>
    <w:rsid w:val="008A0E21"/>
    <w:rsid w:val="008A1EB8"/>
    <w:rsid w:val="008A2168"/>
    <w:rsid w:val="008A2610"/>
    <w:rsid w:val="008A2701"/>
    <w:rsid w:val="008A4C71"/>
    <w:rsid w:val="008A54B9"/>
    <w:rsid w:val="008A5A3A"/>
    <w:rsid w:val="008A7D0D"/>
    <w:rsid w:val="008A7E32"/>
    <w:rsid w:val="008A7E55"/>
    <w:rsid w:val="008B00E3"/>
    <w:rsid w:val="008B0F95"/>
    <w:rsid w:val="008B13DF"/>
    <w:rsid w:val="008B1C49"/>
    <w:rsid w:val="008B1ED0"/>
    <w:rsid w:val="008B356B"/>
    <w:rsid w:val="008B3589"/>
    <w:rsid w:val="008B3ED7"/>
    <w:rsid w:val="008B49AE"/>
    <w:rsid w:val="008B4E9B"/>
    <w:rsid w:val="008B5C99"/>
    <w:rsid w:val="008B5ED3"/>
    <w:rsid w:val="008B64A6"/>
    <w:rsid w:val="008B6932"/>
    <w:rsid w:val="008B77F7"/>
    <w:rsid w:val="008B7B1D"/>
    <w:rsid w:val="008C0215"/>
    <w:rsid w:val="008C10DA"/>
    <w:rsid w:val="008C23A2"/>
    <w:rsid w:val="008C23BB"/>
    <w:rsid w:val="008C333F"/>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C29"/>
    <w:rsid w:val="008E3533"/>
    <w:rsid w:val="008E44C5"/>
    <w:rsid w:val="008E4E68"/>
    <w:rsid w:val="008E65C8"/>
    <w:rsid w:val="008E742E"/>
    <w:rsid w:val="008E7E18"/>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2D70"/>
    <w:rsid w:val="00903D25"/>
    <w:rsid w:val="00903EC0"/>
    <w:rsid w:val="009042F2"/>
    <w:rsid w:val="00904CAB"/>
    <w:rsid w:val="00905468"/>
    <w:rsid w:val="00905AB5"/>
    <w:rsid w:val="0090617D"/>
    <w:rsid w:val="00906591"/>
    <w:rsid w:val="00906EB7"/>
    <w:rsid w:val="0090797F"/>
    <w:rsid w:val="00907CFC"/>
    <w:rsid w:val="0091086D"/>
    <w:rsid w:val="00910E10"/>
    <w:rsid w:val="00911040"/>
    <w:rsid w:val="009110A7"/>
    <w:rsid w:val="00911338"/>
    <w:rsid w:val="00911ADC"/>
    <w:rsid w:val="00912095"/>
    <w:rsid w:val="00912569"/>
    <w:rsid w:val="009136DA"/>
    <w:rsid w:val="00913FF8"/>
    <w:rsid w:val="0091417E"/>
    <w:rsid w:val="00914799"/>
    <w:rsid w:val="00914A3A"/>
    <w:rsid w:val="0091526D"/>
    <w:rsid w:val="0091576A"/>
    <w:rsid w:val="009159CA"/>
    <w:rsid w:val="0091639E"/>
    <w:rsid w:val="00917B84"/>
    <w:rsid w:val="009200ED"/>
    <w:rsid w:val="009201E7"/>
    <w:rsid w:val="00920205"/>
    <w:rsid w:val="00920514"/>
    <w:rsid w:val="009224E7"/>
    <w:rsid w:val="0092276F"/>
    <w:rsid w:val="00922DE5"/>
    <w:rsid w:val="009239AB"/>
    <w:rsid w:val="00923A98"/>
    <w:rsid w:val="00923C16"/>
    <w:rsid w:val="0092405A"/>
    <w:rsid w:val="00926EC6"/>
    <w:rsid w:val="0093022F"/>
    <w:rsid w:val="00930579"/>
    <w:rsid w:val="009307BC"/>
    <w:rsid w:val="0093144C"/>
    <w:rsid w:val="009314C8"/>
    <w:rsid w:val="0093196F"/>
    <w:rsid w:val="009330C9"/>
    <w:rsid w:val="009339EC"/>
    <w:rsid w:val="009340B4"/>
    <w:rsid w:val="0093475C"/>
    <w:rsid w:val="00935285"/>
    <w:rsid w:val="009355B9"/>
    <w:rsid w:val="00935E3B"/>
    <w:rsid w:val="00936241"/>
    <w:rsid w:val="00936786"/>
    <w:rsid w:val="00936A90"/>
    <w:rsid w:val="0093763B"/>
    <w:rsid w:val="00940474"/>
    <w:rsid w:val="009407FC"/>
    <w:rsid w:val="00940CB4"/>
    <w:rsid w:val="00940CCA"/>
    <w:rsid w:val="00940E8F"/>
    <w:rsid w:val="00941429"/>
    <w:rsid w:val="009416AD"/>
    <w:rsid w:val="009417D0"/>
    <w:rsid w:val="009428CB"/>
    <w:rsid w:val="0094443D"/>
    <w:rsid w:val="0094506E"/>
    <w:rsid w:val="00946572"/>
    <w:rsid w:val="009470D1"/>
    <w:rsid w:val="00947CE3"/>
    <w:rsid w:val="009506FF"/>
    <w:rsid w:val="00950813"/>
    <w:rsid w:val="0095192B"/>
    <w:rsid w:val="009526C6"/>
    <w:rsid w:val="00953610"/>
    <w:rsid w:val="009536E5"/>
    <w:rsid w:val="00953893"/>
    <w:rsid w:val="00953B90"/>
    <w:rsid w:val="00953EA9"/>
    <w:rsid w:val="00954F65"/>
    <w:rsid w:val="00955C20"/>
    <w:rsid w:val="0095630B"/>
    <w:rsid w:val="00956A61"/>
    <w:rsid w:val="00956EAC"/>
    <w:rsid w:val="00956EBB"/>
    <w:rsid w:val="00960B59"/>
    <w:rsid w:val="00960BC2"/>
    <w:rsid w:val="00960C08"/>
    <w:rsid w:val="009614BD"/>
    <w:rsid w:val="00961FE2"/>
    <w:rsid w:val="0096288D"/>
    <w:rsid w:val="00962C82"/>
    <w:rsid w:val="00963F0D"/>
    <w:rsid w:val="00964255"/>
    <w:rsid w:val="00964583"/>
    <w:rsid w:val="00965077"/>
    <w:rsid w:val="009657FE"/>
    <w:rsid w:val="00965DC9"/>
    <w:rsid w:val="00966BE6"/>
    <w:rsid w:val="00966F7A"/>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7F8"/>
    <w:rsid w:val="00980BA9"/>
    <w:rsid w:val="00980BE4"/>
    <w:rsid w:val="00980BF8"/>
    <w:rsid w:val="009818F6"/>
    <w:rsid w:val="0098211B"/>
    <w:rsid w:val="0098323E"/>
    <w:rsid w:val="009833C7"/>
    <w:rsid w:val="009833FD"/>
    <w:rsid w:val="00983671"/>
    <w:rsid w:val="00983EAA"/>
    <w:rsid w:val="00984100"/>
    <w:rsid w:val="009851E1"/>
    <w:rsid w:val="009860C0"/>
    <w:rsid w:val="009863C3"/>
    <w:rsid w:val="0098654C"/>
    <w:rsid w:val="009865A6"/>
    <w:rsid w:val="0098680C"/>
    <w:rsid w:val="00986FE0"/>
    <w:rsid w:val="0098716E"/>
    <w:rsid w:val="00987DA6"/>
    <w:rsid w:val="009907F5"/>
    <w:rsid w:val="00991607"/>
    <w:rsid w:val="00992913"/>
    <w:rsid w:val="00993E0F"/>
    <w:rsid w:val="0099731F"/>
    <w:rsid w:val="0099797E"/>
    <w:rsid w:val="009A0750"/>
    <w:rsid w:val="009A32F6"/>
    <w:rsid w:val="009A3970"/>
    <w:rsid w:val="009A3C45"/>
    <w:rsid w:val="009A4651"/>
    <w:rsid w:val="009A49A2"/>
    <w:rsid w:val="009A49FC"/>
    <w:rsid w:val="009A4D02"/>
    <w:rsid w:val="009A6D07"/>
    <w:rsid w:val="009A7566"/>
    <w:rsid w:val="009B0165"/>
    <w:rsid w:val="009B15FC"/>
    <w:rsid w:val="009B17EC"/>
    <w:rsid w:val="009B2851"/>
    <w:rsid w:val="009B2DD8"/>
    <w:rsid w:val="009B3205"/>
    <w:rsid w:val="009B45EB"/>
    <w:rsid w:val="009B4B74"/>
    <w:rsid w:val="009B7262"/>
    <w:rsid w:val="009B73DC"/>
    <w:rsid w:val="009B7959"/>
    <w:rsid w:val="009B7E17"/>
    <w:rsid w:val="009C0055"/>
    <w:rsid w:val="009C04FC"/>
    <w:rsid w:val="009C22CD"/>
    <w:rsid w:val="009C2D78"/>
    <w:rsid w:val="009C3935"/>
    <w:rsid w:val="009C46D2"/>
    <w:rsid w:val="009C4F21"/>
    <w:rsid w:val="009C5C71"/>
    <w:rsid w:val="009C5DCE"/>
    <w:rsid w:val="009C67FD"/>
    <w:rsid w:val="009C6DFC"/>
    <w:rsid w:val="009C6E82"/>
    <w:rsid w:val="009C70E2"/>
    <w:rsid w:val="009C75C0"/>
    <w:rsid w:val="009C760D"/>
    <w:rsid w:val="009C769F"/>
    <w:rsid w:val="009C773E"/>
    <w:rsid w:val="009C7F7C"/>
    <w:rsid w:val="009D013B"/>
    <w:rsid w:val="009D05A5"/>
    <w:rsid w:val="009D09E5"/>
    <w:rsid w:val="009D1412"/>
    <w:rsid w:val="009D27D6"/>
    <w:rsid w:val="009D2856"/>
    <w:rsid w:val="009D2D1C"/>
    <w:rsid w:val="009D3BD8"/>
    <w:rsid w:val="009D3E19"/>
    <w:rsid w:val="009D482F"/>
    <w:rsid w:val="009D4C2C"/>
    <w:rsid w:val="009D4D1A"/>
    <w:rsid w:val="009D4F5D"/>
    <w:rsid w:val="009D518E"/>
    <w:rsid w:val="009D5745"/>
    <w:rsid w:val="009D5DA2"/>
    <w:rsid w:val="009D7624"/>
    <w:rsid w:val="009D780D"/>
    <w:rsid w:val="009E083B"/>
    <w:rsid w:val="009E09BD"/>
    <w:rsid w:val="009E2636"/>
    <w:rsid w:val="009E27F4"/>
    <w:rsid w:val="009E429A"/>
    <w:rsid w:val="009E42CF"/>
    <w:rsid w:val="009E43A5"/>
    <w:rsid w:val="009E48F6"/>
    <w:rsid w:val="009E4C74"/>
    <w:rsid w:val="009E5FE9"/>
    <w:rsid w:val="009F0BFF"/>
    <w:rsid w:val="009F1E72"/>
    <w:rsid w:val="009F230A"/>
    <w:rsid w:val="009F4335"/>
    <w:rsid w:val="009F45A6"/>
    <w:rsid w:val="009F48F8"/>
    <w:rsid w:val="009F603A"/>
    <w:rsid w:val="009F6649"/>
    <w:rsid w:val="009F7216"/>
    <w:rsid w:val="009F7497"/>
    <w:rsid w:val="00A00092"/>
    <w:rsid w:val="00A00386"/>
    <w:rsid w:val="00A00DD6"/>
    <w:rsid w:val="00A00E73"/>
    <w:rsid w:val="00A027AF"/>
    <w:rsid w:val="00A02815"/>
    <w:rsid w:val="00A02D73"/>
    <w:rsid w:val="00A0365B"/>
    <w:rsid w:val="00A038E7"/>
    <w:rsid w:val="00A04AB4"/>
    <w:rsid w:val="00A061EC"/>
    <w:rsid w:val="00A0685D"/>
    <w:rsid w:val="00A0728D"/>
    <w:rsid w:val="00A10771"/>
    <w:rsid w:val="00A10D63"/>
    <w:rsid w:val="00A13382"/>
    <w:rsid w:val="00A13D4D"/>
    <w:rsid w:val="00A13E0B"/>
    <w:rsid w:val="00A14118"/>
    <w:rsid w:val="00A14E3E"/>
    <w:rsid w:val="00A15A19"/>
    <w:rsid w:val="00A15FFD"/>
    <w:rsid w:val="00A16647"/>
    <w:rsid w:val="00A16AE1"/>
    <w:rsid w:val="00A179C1"/>
    <w:rsid w:val="00A21BE5"/>
    <w:rsid w:val="00A21CE7"/>
    <w:rsid w:val="00A21EEF"/>
    <w:rsid w:val="00A2240D"/>
    <w:rsid w:val="00A227A2"/>
    <w:rsid w:val="00A22D92"/>
    <w:rsid w:val="00A235BD"/>
    <w:rsid w:val="00A23D27"/>
    <w:rsid w:val="00A23D86"/>
    <w:rsid w:val="00A23EB5"/>
    <w:rsid w:val="00A24673"/>
    <w:rsid w:val="00A262F3"/>
    <w:rsid w:val="00A2732D"/>
    <w:rsid w:val="00A2794D"/>
    <w:rsid w:val="00A27A6E"/>
    <w:rsid w:val="00A27F06"/>
    <w:rsid w:val="00A3037E"/>
    <w:rsid w:val="00A3069E"/>
    <w:rsid w:val="00A30ADB"/>
    <w:rsid w:val="00A310A7"/>
    <w:rsid w:val="00A31110"/>
    <w:rsid w:val="00A321A2"/>
    <w:rsid w:val="00A364F4"/>
    <w:rsid w:val="00A36FC4"/>
    <w:rsid w:val="00A40A6D"/>
    <w:rsid w:val="00A42093"/>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6F8A"/>
    <w:rsid w:val="00A57C83"/>
    <w:rsid w:val="00A61BF2"/>
    <w:rsid w:val="00A61E45"/>
    <w:rsid w:val="00A6267D"/>
    <w:rsid w:val="00A63111"/>
    <w:rsid w:val="00A632B9"/>
    <w:rsid w:val="00A63319"/>
    <w:rsid w:val="00A63A66"/>
    <w:rsid w:val="00A63EAA"/>
    <w:rsid w:val="00A65392"/>
    <w:rsid w:val="00A65A23"/>
    <w:rsid w:val="00A66AE3"/>
    <w:rsid w:val="00A66AFB"/>
    <w:rsid w:val="00A66C74"/>
    <w:rsid w:val="00A6754A"/>
    <w:rsid w:val="00A67790"/>
    <w:rsid w:val="00A67F8B"/>
    <w:rsid w:val="00A704FC"/>
    <w:rsid w:val="00A70A64"/>
    <w:rsid w:val="00A71E21"/>
    <w:rsid w:val="00A722EA"/>
    <w:rsid w:val="00A728D6"/>
    <w:rsid w:val="00A72C8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6822"/>
    <w:rsid w:val="00A87954"/>
    <w:rsid w:val="00A903C8"/>
    <w:rsid w:val="00A91634"/>
    <w:rsid w:val="00A91D58"/>
    <w:rsid w:val="00A93EAF"/>
    <w:rsid w:val="00A94611"/>
    <w:rsid w:val="00A952EA"/>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3CE"/>
    <w:rsid w:val="00AB0763"/>
    <w:rsid w:val="00AB19DD"/>
    <w:rsid w:val="00AB1AAE"/>
    <w:rsid w:val="00AB21F9"/>
    <w:rsid w:val="00AB305E"/>
    <w:rsid w:val="00AB3909"/>
    <w:rsid w:val="00AB393C"/>
    <w:rsid w:val="00AB4143"/>
    <w:rsid w:val="00AB488E"/>
    <w:rsid w:val="00AB49FC"/>
    <w:rsid w:val="00AB4A58"/>
    <w:rsid w:val="00AB617A"/>
    <w:rsid w:val="00AB6943"/>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BB3"/>
    <w:rsid w:val="00AD4F75"/>
    <w:rsid w:val="00AD555B"/>
    <w:rsid w:val="00AD693F"/>
    <w:rsid w:val="00AE08B1"/>
    <w:rsid w:val="00AE0CAE"/>
    <w:rsid w:val="00AE0D65"/>
    <w:rsid w:val="00AE0EDD"/>
    <w:rsid w:val="00AE14D5"/>
    <w:rsid w:val="00AE16A0"/>
    <w:rsid w:val="00AE18D3"/>
    <w:rsid w:val="00AE193F"/>
    <w:rsid w:val="00AE1BFE"/>
    <w:rsid w:val="00AE1D10"/>
    <w:rsid w:val="00AE2DBB"/>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1117"/>
    <w:rsid w:val="00B01816"/>
    <w:rsid w:val="00B01C49"/>
    <w:rsid w:val="00B01CB2"/>
    <w:rsid w:val="00B044CF"/>
    <w:rsid w:val="00B048D4"/>
    <w:rsid w:val="00B04EC5"/>
    <w:rsid w:val="00B05290"/>
    <w:rsid w:val="00B05B45"/>
    <w:rsid w:val="00B0637D"/>
    <w:rsid w:val="00B06B40"/>
    <w:rsid w:val="00B07386"/>
    <w:rsid w:val="00B0757A"/>
    <w:rsid w:val="00B075C2"/>
    <w:rsid w:val="00B07D3B"/>
    <w:rsid w:val="00B10832"/>
    <w:rsid w:val="00B128D7"/>
    <w:rsid w:val="00B12D6A"/>
    <w:rsid w:val="00B13B79"/>
    <w:rsid w:val="00B14745"/>
    <w:rsid w:val="00B2023A"/>
    <w:rsid w:val="00B2068B"/>
    <w:rsid w:val="00B20AC8"/>
    <w:rsid w:val="00B20C4A"/>
    <w:rsid w:val="00B2152F"/>
    <w:rsid w:val="00B21ECA"/>
    <w:rsid w:val="00B2267D"/>
    <w:rsid w:val="00B22E28"/>
    <w:rsid w:val="00B23059"/>
    <w:rsid w:val="00B23BFE"/>
    <w:rsid w:val="00B24B86"/>
    <w:rsid w:val="00B2595B"/>
    <w:rsid w:val="00B25B31"/>
    <w:rsid w:val="00B25D53"/>
    <w:rsid w:val="00B25F49"/>
    <w:rsid w:val="00B274E7"/>
    <w:rsid w:val="00B276BA"/>
    <w:rsid w:val="00B27991"/>
    <w:rsid w:val="00B27D77"/>
    <w:rsid w:val="00B3136E"/>
    <w:rsid w:val="00B31541"/>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0B07"/>
    <w:rsid w:val="00B413BD"/>
    <w:rsid w:val="00B432A5"/>
    <w:rsid w:val="00B45C7A"/>
    <w:rsid w:val="00B46047"/>
    <w:rsid w:val="00B4733E"/>
    <w:rsid w:val="00B4741F"/>
    <w:rsid w:val="00B509FF"/>
    <w:rsid w:val="00B5194E"/>
    <w:rsid w:val="00B5226E"/>
    <w:rsid w:val="00B5242C"/>
    <w:rsid w:val="00B52F24"/>
    <w:rsid w:val="00B53267"/>
    <w:rsid w:val="00B53DBF"/>
    <w:rsid w:val="00B5471A"/>
    <w:rsid w:val="00B54954"/>
    <w:rsid w:val="00B56138"/>
    <w:rsid w:val="00B57C8E"/>
    <w:rsid w:val="00B6022D"/>
    <w:rsid w:val="00B61C7E"/>
    <w:rsid w:val="00B61F6F"/>
    <w:rsid w:val="00B63934"/>
    <w:rsid w:val="00B64F9D"/>
    <w:rsid w:val="00B65AC5"/>
    <w:rsid w:val="00B66188"/>
    <w:rsid w:val="00B66E6D"/>
    <w:rsid w:val="00B66EC0"/>
    <w:rsid w:val="00B70D34"/>
    <w:rsid w:val="00B71078"/>
    <w:rsid w:val="00B72124"/>
    <w:rsid w:val="00B72140"/>
    <w:rsid w:val="00B7441F"/>
    <w:rsid w:val="00B745E0"/>
    <w:rsid w:val="00B74A2B"/>
    <w:rsid w:val="00B750F9"/>
    <w:rsid w:val="00B755FD"/>
    <w:rsid w:val="00B7658D"/>
    <w:rsid w:val="00B76F26"/>
    <w:rsid w:val="00B778AA"/>
    <w:rsid w:val="00B806A3"/>
    <w:rsid w:val="00B81305"/>
    <w:rsid w:val="00B81794"/>
    <w:rsid w:val="00B82F31"/>
    <w:rsid w:val="00B83991"/>
    <w:rsid w:val="00B84085"/>
    <w:rsid w:val="00B84464"/>
    <w:rsid w:val="00B852B5"/>
    <w:rsid w:val="00B85AF8"/>
    <w:rsid w:val="00B86269"/>
    <w:rsid w:val="00B872BE"/>
    <w:rsid w:val="00B90B7A"/>
    <w:rsid w:val="00B92633"/>
    <w:rsid w:val="00B929C2"/>
    <w:rsid w:val="00B92B00"/>
    <w:rsid w:val="00B92BD1"/>
    <w:rsid w:val="00B93286"/>
    <w:rsid w:val="00B934CD"/>
    <w:rsid w:val="00B935A4"/>
    <w:rsid w:val="00B93D6F"/>
    <w:rsid w:val="00B93E60"/>
    <w:rsid w:val="00B94097"/>
    <w:rsid w:val="00B94DD0"/>
    <w:rsid w:val="00B95415"/>
    <w:rsid w:val="00B9579A"/>
    <w:rsid w:val="00B96992"/>
    <w:rsid w:val="00BA0B91"/>
    <w:rsid w:val="00BA18D2"/>
    <w:rsid w:val="00BA1EE3"/>
    <w:rsid w:val="00BA216E"/>
    <w:rsid w:val="00BA297D"/>
    <w:rsid w:val="00BA2DFD"/>
    <w:rsid w:val="00BA3436"/>
    <w:rsid w:val="00BA34C9"/>
    <w:rsid w:val="00BA3F15"/>
    <w:rsid w:val="00BA5D55"/>
    <w:rsid w:val="00BA6142"/>
    <w:rsid w:val="00BA6295"/>
    <w:rsid w:val="00BA687D"/>
    <w:rsid w:val="00BB0301"/>
    <w:rsid w:val="00BB03B5"/>
    <w:rsid w:val="00BB073C"/>
    <w:rsid w:val="00BB0848"/>
    <w:rsid w:val="00BB09C2"/>
    <w:rsid w:val="00BB0E3E"/>
    <w:rsid w:val="00BB1770"/>
    <w:rsid w:val="00BB1E35"/>
    <w:rsid w:val="00BB268A"/>
    <w:rsid w:val="00BB26EA"/>
    <w:rsid w:val="00BB27D6"/>
    <w:rsid w:val="00BB3CF1"/>
    <w:rsid w:val="00BB46FD"/>
    <w:rsid w:val="00BB4870"/>
    <w:rsid w:val="00BB4A68"/>
    <w:rsid w:val="00BB4D50"/>
    <w:rsid w:val="00BB5E43"/>
    <w:rsid w:val="00BB6244"/>
    <w:rsid w:val="00BB697E"/>
    <w:rsid w:val="00BB6BE8"/>
    <w:rsid w:val="00BB6E3B"/>
    <w:rsid w:val="00BB716D"/>
    <w:rsid w:val="00BB7F63"/>
    <w:rsid w:val="00BC0C83"/>
    <w:rsid w:val="00BC0EB0"/>
    <w:rsid w:val="00BC1209"/>
    <w:rsid w:val="00BC2E2D"/>
    <w:rsid w:val="00BC4194"/>
    <w:rsid w:val="00BC4326"/>
    <w:rsid w:val="00BC45A6"/>
    <w:rsid w:val="00BC4E50"/>
    <w:rsid w:val="00BC56BA"/>
    <w:rsid w:val="00BC5B9A"/>
    <w:rsid w:val="00BC76A1"/>
    <w:rsid w:val="00BC7C48"/>
    <w:rsid w:val="00BC7EA8"/>
    <w:rsid w:val="00BD0AED"/>
    <w:rsid w:val="00BD10E4"/>
    <w:rsid w:val="00BD113A"/>
    <w:rsid w:val="00BD154F"/>
    <w:rsid w:val="00BD33E3"/>
    <w:rsid w:val="00BD4496"/>
    <w:rsid w:val="00BD4727"/>
    <w:rsid w:val="00BD5377"/>
    <w:rsid w:val="00BD54ED"/>
    <w:rsid w:val="00BD5737"/>
    <w:rsid w:val="00BD5A35"/>
    <w:rsid w:val="00BD5AF5"/>
    <w:rsid w:val="00BD5C2D"/>
    <w:rsid w:val="00BD67BB"/>
    <w:rsid w:val="00BE175F"/>
    <w:rsid w:val="00BE1E8B"/>
    <w:rsid w:val="00BE2082"/>
    <w:rsid w:val="00BE21E8"/>
    <w:rsid w:val="00BE22CC"/>
    <w:rsid w:val="00BE22E0"/>
    <w:rsid w:val="00BE2639"/>
    <w:rsid w:val="00BE3383"/>
    <w:rsid w:val="00BE3F08"/>
    <w:rsid w:val="00BE4B1B"/>
    <w:rsid w:val="00BE4DB0"/>
    <w:rsid w:val="00BF0A47"/>
    <w:rsid w:val="00BF117A"/>
    <w:rsid w:val="00BF1C45"/>
    <w:rsid w:val="00BF3A02"/>
    <w:rsid w:val="00BF40A8"/>
    <w:rsid w:val="00BF49E1"/>
    <w:rsid w:val="00BF69EA"/>
    <w:rsid w:val="00BF6D33"/>
    <w:rsid w:val="00C00F3B"/>
    <w:rsid w:val="00C00F79"/>
    <w:rsid w:val="00C01B14"/>
    <w:rsid w:val="00C021AE"/>
    <w:rsid w:val="00C036B6"/>
    <w:rsid w:val="00C04709"/>
    <w:rsid w:val="00C04A67"/>
    <w:rsid w:val="00C064C2"/>
    <w:rsid w:val="00C07FC4"/>
    <w:rsid w:val="00C11D7B"/>
    <w:rsid w:val="00C12625"/>
    <w:rsid w:val="00C141EB"/>
    <w:rsid w:val="00C14BAC"/>
    <w:rsid w:val="00C15058"/>
    <w:rsid w:val="00C15D84"/>
    <w:rsid w:val="00C175A7"/>
    <w:rsid w:val="00C175EC"/>
    <w:rsid w:val="00C17C0E"/>
    <w:rsid w:val="00C205E5"/>
    <w:rsid w:val="00C20D53"/>
    <w:rsid w:val="00C21180"/>
    <w:rsid w:val="00C2185A"/>
    <w:rsid w:val="00C221C5"/>
    <w:rsid w:val="00C226F3"/>
    <w:rsid w:val="00C23E40"/>
    <w:rsid w:val="00C24DDB"/>
    <w:rsid w:val="00C260C6"/>
    <w:rsid w:val="00C27668"/>
    <w:rsid w:val="00C278D5"/>
    <w:rsid w:val="00C27F21"/>
    <w:rsid w:val="00C31031"/>
    <w:rsid w:val="00C3226D"/>
    <w:rsid w:val="00C32323"/>
    <w:rsid w:val="00C332D0"/>
    <w:rsid w:val="00C3463A"/>
    <w:rsid w:val="00C346C4"/>
    <w:rsid w:val="00C37693"/>
    <w:rsid w:val="00C3796D"/>
    <w:rsid w:val="00C42FFC"/>
    <w:rsid w:val="00C4302C"/>
    <w:rsid w:val="00C432F5"/>
    <w:rsid w:val="00C43598"/>
    <w:rsid w:val="00C44177"/>
    <w:rsid w:val="00C47419"/>
    <w:rsid w:val="00C514BB"/>
    <w:rsid w:val="00C517EC"/>
    <w:rsid w:val="00C52110"/>
    <w:rsid w:val="00C52CCA"/>
    <w:rsid w:val="00C541D2"/>
    <w:rsid w:val="00C546CB"/>
    <w:rsid w:val="00C56370"/>
    <w:rsid w:val="00C56BFE"/>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596"/>
    <w:rsid w:val="00C76A00"/>
    <w:rsid w:val="00C802F6"/>
    <w:rsid w:val="00C81037"/>
    <w:rsid w:val="00C81BFB"/>
    <w:rsid w:val="00C82819"/>
    <w:rsid w:val="00C82D0D"/>
    <w:rsid w:val="00C83527"/>
    <w:rsid w:val="00C83D2F"/>
    <w:rsid w:val="00C843D8"/>
    <w:rsid w:val="00C85ED1"/>
    <w:rsid w:val="00C86F09"/>
    <w:rsid w:val="00C87527"/>
    <w:rsid w:val="00C8782D"/>
    <w:rsid w:val="00C908F3"/>
    <w:rsid w:val="00C90A9A"/>
    <w:rsid w:val="00C90BBD"/>
    <w:rsid w:val="00C90F7E"/>
    <w:rsid w:val="00C917DF"/>
    <w:rsid w:val="00C9278A"/>
    <w:rsid w:val="00C93E4C"/>
    <w:rsid w:val="00C94E77"/>
    <w:rsid w:val="00C95B50"/>
    <w:rsid w:val="00C95C99"/>
    <w:rsid w:val="00C96481"/>
    <w:rsid w:val="00CA09C2"/>
    <w:rsid w:val="00CA23E0"/>
    <w:rsid w:val="00CA3369"/>
    <w:rsid w:val="00CA3F59"/>
    <w:rsid w:val="00CA406D"/>
    <w:rsid w:val="00CA503F"/>
    <w:rsid w:val="00CA505E"/>
    <w:rsid w:val="00CA519A"/>
    <w:rsid w:val="00CA5289"/>
    <w:rsid w:val="00CA5709"/>
    <w:rsid w:val="00CA59A9"/>
    <w:rsid w:val="00CA6A11"/>
    <w:rsid w:val="00CA6E50"/>
    <w:rsid w:val="00CA7AC9"/>
    <w:rsid w:val="00CB0F18"/>
    <w:rsid w:val="00CB1732"/>
    <w:rsid w:val="00CB1E40"/>
    <w:rsid w:val="00CB237B"/>
    <w:rsid w:val="00CB2AC8"/>
    <w:rsid w:val="00CB31FF"/>
    <w:rsid w:val="00CB32F7"/>
    <w:rsid w:val="00CB3579"/>
    <w:rsid w:val="00CB44D3"/>
    <w:rsid w:val="00CB498F"/>
    <w:rsid w:val="00CB6A42"/>
    <w:rsid w:val="00CC026C"/>
    <w:rsid w:val="00CC08F5"/>
    <w:rsid w:val="00CC0991"/>
    <w:rsid w:val="00CC1167"/>
    <w:rsid w:val="00CC117D"/>
    <w:rsid w:val="00CC21EF"/>
    <w:rsid w:val="00CC2831"/>
    <w:rsid w:val="00CC28CA"/>
    <w:rsid w:val="00CC2E18"/>
    <w:rsid w:val="00CC33DF"/>
    <w:rsid w:val="00CC3517"/>
    <w:rsid w:val="00CC417E"/>
    <w:rsid w:val="00CC430F"/>
    <w:rsid w:val="00CC4CC5"/>
    <w:rsid w:val="00CC6037"/>
    <w:rsid w:val="00CC63D5"/>
    <w:rsid w:val="00CC6A47"/>
    <w:rsid w:val="00CC72C8"/>
    <w:rsid w:val="00CD0B68"/>
    <w:rsid w:val="00CD0C1B"/>
    <w:rsid w:val="00CD0EF0"/>
    <w:rsid w:val="00CD2AF4"/>
    <w:rsid w:val="00CD3343"/>
    <w:rsid w:val="00CD353F"/>
    <w:rsid w:val="00CD3D03"/>
    <w:rsid w:val="00CD4D4E"/>
    <w:rsid w:val="00CD5BE1"/>
    <w:rsid w:val="00CD6617"/>
    <w:rsid w:val="00CD6660"/>
    <w:rsid w:val="00CD67F1"/>
    <w:rsid w:val="00CD7394"/>
    <w:rsid w:val="00CE092B"/>
    <w:rsid w:val="00CE1BCB"/>
    <w:rsid w:val="00CE1C3F"/>
    <w:rsid w:val="00CE2334"/>
    <w:rsid w:val="00CE2B85"/>
    <w:rsid w:val="00CE3AA7"/>
    <w:rsid w:val="00CE59DF"/>
    <w:rsid w:val="00CE7474"/>
    <w:rsid w:val="00CE76F4"/>
    <w:rsid w:val="00CE7E63"/>
    <w:rsid w:val="00CF0054"/>
    <w:rsid w:val="00CF010A"/>
    <w:rsid w:val="00CF02BE"/>
    <w:rsid w:val="00CF08F6"/>
    <w:rsid w:val="00CF0D80"/>
    <w:rsid w:val="00CF18B0"/>
    <w:rsid w:val="00CF1EA4"/>
    <w:rsid w:val="00CF2845"/>
    <w:rsid w:val="00CF285C"/>
    <w:rsid w:val="00CF285D"/>
    <w:rsid w:val="00CF31CC"/>
    <w:rsid w:val="00CF53F3"/>
    <w:rsid w:val="00CF5FDE"/>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11C"/>
    <w:rsid w:val="00D124F4"/>
    <w:rsid w:val="00D1270F"/>
    <w:rsid w:val="00D132B1"/>
    <w:rsid w:val="00D13FC2"/>
    <w:rsid w:val="00D1499B"/>
    <w:rsid w:val="00D14C4B"/>
    <w:rsid w:val="00D1587F"/>
    <w:rsid w:val="00D15C91"/>
    <w:rsid w:val="00D16526"/>
    <w:rsid w:val="00D17CAE"/>
    <w:rsid w:val="00D200D5"/>
    <w:rsid w:val="00D205FA"/>
    <w:rsid w:val="00D20AC1"/>
    <w:rsid w:val="00D21232"/>
    <w:rsid w:val="00D213CD"/>
    <w:rsid w:val="00D21CA2"/>
    <w:rsid w:val="00D21D17"/>
    <w:rsid w:val="00D22CAC"/>
    <w:rsid w:val="00D22E7A"/>
    <w:rsid w:val="00D255B3"/>
    <w:rsid w:val="00D26312"/>
    <w:rsid w:val="00D26419"/>
    <w:rsid w:val="00D268F8"/>
    <w:rsid w:val="00D273DE"/>
    <w:rsid w:val="00D27435"/>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3A78"/>
    <w:rsid w:val="00D44292"/>
    <w:rsid w:val="00D44587"/>
    <w:rsid w:val="00D453E9"/>
    <w:rsid w:val="00D46202"/>
    <w:rsid w:val="00D462BD"/>
    <w:rsid w:val="00D462CC"/>
    <w:rsid w:val="00D4632E"/>
    <w:rsid w:val="00D4723F"/>
    <w:rsid w:val="00D47564"/>
    <w:rsid w:val="00D47D25"/>
    <w:rsid w:val="00D50269"/>
    <w:rsid w:val="00D5131E"/>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8AE"/>
    <w:rsid w:val="00D658D6"/>
    <w:rsid w:val="00D66558"/>
    <w:rsid w:val="00D6664A"/>
    <w:rsid w:val="00D66D54"/>
    <w:rsid w:val="00D717A6"/>
    <w:rsid w:val="00D7361F"/>
    <w:rsid w:val="00D744C7"/>
    <w:rsid w:val="00D74AC4"/>
    <w:rsid w:val="00D750FB"/>
    <w:rsid w:val="00D75151"/>
    <w:rsid w:val="00D77839"/>
    <w:rsid w:val="00D80314"/>
    <w:rsid w:val="00D80E7F"/>
    <w:rsid w:val="00D80E9D"/>
    <w:rsid w:val="00D81484"/>
    <w:rsid w:val="00D8201F"/>
    <w:rsid w:val="00D82627"/>
    <w:rsid w:val="00D82889"/>
    <w:rsid w:val="00D82EF1"/>
    <w:rsid w:val="00D8324C"/>
    <w:rsid w:val="00D83FDD"/>
    <w:rsid w:val="00D84977"/>
    <w:rsid w:val="00D8584A"/>
    <w:rsid w:val="00D85CD8"/>
    <w:rsid w:val="00D86377"/>
    <w:rsid w:val="00D8679B"/>
    <w:rsid w:val="00D871F0"/>
    <w:rsid w:val="00D8720A"/>
    <w:rsid w:val="00D873C3"/>
    <w:rsid w:val="00D87823"/>
    <w:rsid w:val="00D87956"/>
    <w:rsid w:val="00D90931"/>
    <w:rsid w:val="00D91130"/>
    <w:rsid w:val="00D9152D"/>
    <w:rsid w:val="00D91DB5"/>
    <w:rsid w:val="00D93592"/>
    <w:rsid w:val="00D93A6E"/>
    <w:rsid w:val="00D9422C"/>
    <w:rsid w:val="00D9497B"/>
    <w:rsid w:val="00D95024"/>
    <w:rsid w:val="00D95116"/>
    <w:rsid w:val="00DA0EA4"/>
    <w:rsid w:val="00DA0EF4"/>
    <w:rsid w:val="00DA193B"/>
    <w:rsid w:val="00DA2A63"/>
    <w:rsid w:val="00DA3137"/>
    <w:rsid w:val="00DA3629"/>
    <w:rsid w:val="00DA37BB"/>
    <w:rsid w:val="00DA3C5D"/>
    <w:rsid w:val="00DA3DE5"/>
    <w:rsid w:val="00DA3E45"/>
    <w:rsid w:val="00DA4A98"/>
    <w:rsid w:val="00DA4DDF"/>
    <w:rsid w:val="00DA532E"/>
    <w:rsid w:val="00DA565E"/>
    <w:rsid w:val="00DA779D"/>
    <w:rsid w:val="00DB2462"/>
    <w:rsid w:val="00DB313B"/>
    <w:rsid w:val="00DB3172"/>
    <w:rsid w:val="00DB38D8"/>
    <w:rsid w:val="00DB3907"/>
    <w:rsid w:val="00DB3B5B"/>
    <w:rsid w:val="00DB3C88"/>
    <w:rsid w:val="00DB4335"/>
    <w:rsid w:val="00DB4398"/>
    <w:rsid w:val="00DB50B1"/>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9C2"/>
    <w:rsid w:val="00DC743A"/>
    <w:rsid w:val="00DC7A31"/>
    <w:rsid w:val="00DD0195"/>
    <w:rsid w:val="00DD098E"/>
    <w:rsid w:val="00DD3040"/>
    <w:rsid w:val="00DD335A"/>
    <w:rsid w:val="00DD48D9"/>
    <w:rsid w:val="00DD66F4"/>
    <w:rsid w:val="00DD779D"/>
    <w:rsid w:val="00DD7F58"/>
    <w:rsid w:val="00DE06AD"/>
    <w:rsid w:val="00DE0857"/>
    <w:rsid w:val="00DE13D5"/>
    <w:rsid w:val="00DE25C9"/>
    <w:rsid w:val="00DE2A5B"/>
    <w:rsid w:val="00DE40F1"/>
    <w:rsid w:val="00DE42E9"/>
    <w:rsid w:val="00DE4CEC"/>
    <w:rsid w:val="00DE593B"/>
    <w:rsid w:val="00DE5A83"/>
    <w:rsid w:val="00DE699A"/>
    <w:rsid w:val="00DE6D06"/>
    <w:rsid w:val="00DE71DC"/>
    <w:rsid w:val="00DE7D7E"/>
    <w:rsid w:val="00DE7DDA"/>
    <w:rsid w:val="00DF0975"/>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05E9"/>
    <w:rsid w:val="00E01B92"/>
    <w:rsid w:val="00E01D73"/>
    <w:rsid w:val="00E02049"/>
    <w:rsid w:val="00E026DB"/>
    <w:rsid w:val="00E02DFC"/>
    <w:rsid w:val="00E035A8"/>
    <w:rsid w:val="00E03CCB"/>
    <w:rsid w:val="00E03E6C"/>
    <w:rsid w:val="00E045FA"/>
    <w:rsid w:val="00E04AA5"/>
    <w:rsid w:val="00E0573F"/>
    <w:rsid w:val="00E05EF7"/>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4D4E"/>
    <w:rsid w:val="00E35A26"/>
    <w:rsid w:val="00E36B2F"/>
    <w:rsid w:val="00E377D8"/>
    <w:rsid w:val="00E408DB"/>
    <w:rsid w:val="00E40900"/>
    <w:rsid w:val="00E423DD"/>
    <w:rsid w:val="00E4357B"/>
    <w:rsid w:val="00E43707"/>
    <w:rsid w:val="00E43D02"/>
    <w:rsid w:val="00E44342"/>
    <w:rsid w:val="00E4441F"/>
    <w:rsid w:val="00E44EE4"/>
    <w:rsid w:val="00E4542B"/>
    <w:rsid w:val="00E50C8F"/>
    <w:rsid w:val="00E50CF3"/>
    <w:rsid w:val="00E517C8"/>
    <w:rsid w:val="00E53B37"/>
    <w:rsid w:val="00E53C5E"/>
    <w:rsid w:val="00E5448C"/>
    <w:rsid w:val="00E5470D"/>
    <w:rsid w:val="00E55EFB"/>
    <w:rsid w:val="00E602B8"/>
    <w:rsid w:val="00E60952"/>
    <w:rsid w:val="00E614EE"/>
    <w:rsid w:val="00E62EEA"/>
    <w:rsid w:val="00E636C7"/>
    <w:rsid w:val="00E63933"/>
    <w:rsid w:val="00E647E9"/>
    <w:rsid w:val="00E64B30"/>
    <w:rsid w:val="00E651A1"/>
    <w:rsid w:val="00E6567F"/>
    <w:rsid w:val="00E66730"/>
    <w:rsid w:val="00E66F5D"/>
    <w:rsid w:val="00E72C3C"/>
    <w:rsid w:val="00E742B9"/>
    <w:rsid w:val="00E74A7C"/>
    <w:rsid w:val="00E7535E"/>
    <w:rsid w:val="00E75EBB"/>
    <w:rsid w:val="00E7685E"/>
    <w:rsid w:val="00E80152"/>
    <w:rsid w:val="00E8023E"/>
    <w:rsid w:val="00E80295"/>
    <w:rsid w:val="00E80537"/>
    <w:rsid w:val="00E80882"/>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90F"/>
    <w:rsid w:val="00E92AD0"/>
    <w:rsid w:val="00E92FE3"/>
    <w:rsid w:val="00E94E5C"/>
    <w:rsid w:val="00E95093"/>
    <w:rsid w:val="00E96A09"/>
    <w:rsid w:val="00E974EB"/>
    <w:rsid w:val="00E978BC"/>
    <w:rsid w:val="00EA06F1"/>
    <w:rsid w:val="00EA1781"/>
    <w:rsid w:val="00EA22B3"/>
    <w:rsid w:val="00EA35D0"/>
    <w:rsid w:val="00EA4A7A"/>
    <w:rsid w:val="00EA5322"/>
    <w:rsid w:val="00EA544B"/>
    <w:rsid w:val="00EA6358"/>
    <w:rsid w:val="00EA6788"/>
    <w:rsid w:val="00EA6957"/>
    <w:rsid w:val="00EA6E0C"/>
    <w:rsid w:val="00EA769D"/>
    <w:rsid w:val="00EB073A"/>
    <w:rsid w:val="00EB1B3C"/>
    <w:rsid w:val="00EB21F4"/>
    <w:rsid w:val="00EB33EC"/>
    <w:rsid w:val="00EB3778"/>
    <w:rsid w:val="00EB3C09"/>
    <w:rsid w:val="00EB3D1C"/>
    <w:rsid w:val="00EB420B"/>
    <w:rsid w:val="00EB43BD"/>
    <w:rsid w:val="00EB5C05"/>
    <w:rsid w:val="00EB668F"/>
    <w:rsid w:val="00EB6EEC"/>
    <w:rsid w:val="00EB793A"/>
    <w:rsid w:val="00EC0C2B"/>
    <w:rsid w:val="00EC1747"/>
    <w:rsid w:val="00EC1777"/>
    <w:rsid w:val="00EC204A"/>
    <w:rsid w:val="00EC2383"/>
    <w:rsid w:val="00EC3CF6"/>
    <w:rsid w:val="00EC3E19"/>
    <w:rsid w:val="00EC47CB"/>
    <w:rsid w:val="00EC4B14"/>
    <w:rsid w:val="00EC5024"/>
    <w:rsid w:val="00EC5BCB"/>
    <w:rsid w:val="00EC7302"/>
    <w:rsid w:val="00EC73C4"/>
    <w:rsid w:val="00EC797C"/>
    <w:rsid w:val="00ED05AA"/>
    <w:rsid w:val="00ED0CC3"/>
    <w:rsid w:val="00ED2776"/>
    <w:rsid w:val="00ED33CC"/>
    <w:rsid w:val="00ED3AE9"/>
    <w:rsid w:val="00ED444D"/>
    <w:rsid w:val="00ED5874"/>
    <w:rsid w:val="00ED5C02"/>
    <w:rsid w:val="00ED5E9F"/>
    <w:rsid w:val="00ED67BD"/>
    <w:rsid w:val="00ED75F1"/>
    <w:rsid w:val="00EE076E"/>
    <w:rsid w:val="00EE07FF"/>
    <w:rsid w:val="00EE0950"/>
    <w:rsid w:val="00EE1502"/>
    <w:rsid w:val="00EE230A"/>
    <w:rsid w:val="00EE249C"/>
    <w:rsid w:val="00EE38E7"/>
    <w:rsid w:val="00EE5452"/>
    <w:rsid w:val="00EE6981"/>
    <w:rsid w:val="00EE74D3"/>
    <w:rsid w:val="00EE7A2E"/>
    <w:rsid w:val="00EF0819"/>
    <w:rsid w:val="00EF155D"/>
    <w:rsid w:val="00EF1D9C"/>
    <w:rsid w:val="00EF366C"/>
    <w:rsid w:val="00EF47D6"/>
    <w:rsid w:val="00EF5F75"/>
    <w:rsid w:val="00EF74F9"/>
    <w:rsid w:val="00EF7C60"/>
    <w:rsid w:val="00F00F67"/>
    <w:rsid w:val="00F01AFB"/>
    <w:rsid w:val="00F023E8"/>
    <w:rsid w:val="00F02502"/>
    <w:rsid w:val="00F03822"/>
    <w:rsid w:val="00F03B3A"/>
    <w:rsid w:val="00F044B5"/>
    <w:rsid w:val="00F04846"/>
    <w:rsid w:val="00F04D2A"/>
    <w:rsid w:val="00F05F8A"/>
    <w:rsid w:val="00F0601C"/>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59FB"/>
    <w:rsid w:val="00F17061"/>
    <w:rsid w:val="00F177E3"/>
    <w:rsid w:val="00F20C2B"/>
    <w:rsid w:val="00F21135"/>
    <w:rsid w:val="00F22125"/>
    <w:rsid w:val="00F22A04"/>
    <w:rsid w:val="00F23424"/>
    <w:rsid w:val="00F247E6"/>
    <w:rsid w:val="00F25188"/>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37513"/>
    <w:rsid w:val="00F37B8F"/>
    <w:rsid w:val="00F4013A"/>
    <w:rsid w:val="00F40694"/>
    <w:rsid w:val="00F42BC0"/>
    <w:rsid w:val="00F437E7"/>
    <w:rsid w:val="00F45965"/>
    <w:rsid w:val="00F50F32"/>
    <w:rsid w:val="00F5110D"/>
    <w:rsid w:val="00F51233"/>
    <w:rsid w:val="00F5187D"/>
    <w:rsid w:val="00F53A5A"/>
    <w:rsid w:val="00F550AE"/>
    <w:rsid w:val="00F553CD"/>
    <w:rsid w:val="00F55F6C"/>
    <w:rsid w:val="00F561D5"/>
    <w:rsid w:val="00F56228"/>
    <w:rsid w:val="00F577C7"/>
    <w:rsid w:val="00F57822"/>
    <w:rsid w:val="00F60331"/>
    <w:rsid w:val="00F609D9"/>
    <w:rsid w:val="00F612AC"/>
    <w:rsid w:val="00F62B53"/>
    <w:rsid w:val="00F62CBF"/>
    <w:rsid w:val="00F65E8D"/>
    <w:rsid w:val="00F66144"/>
    <w:rsid w:val="00F66838"/>
    <w:rsid w:val="00F670D6"/>
    <w:rsid w:val="00F671F0"/>
    <w:rsid w:val="00F67F1F"/>
    <w:rsid w:val="00F7012E"/>
    <w:rsid w:val="00F70D7E"/>
    <w:rsid w:val="00F711A2"/>
    <w:rsid w:val="00F734A5"/>
    <w:rsid w:val="00F739C8"/>
    <w:rsid w:val="00F74537"/>
    <w:rsid w:val="00F74642"/>
    <w:rsid w:val="00F75FF6"/>
    <w:rsid w:val="00F76803"/>
    <w:rsid w:val="00F7689F"/>
    <w:rsid w:val="00F8374B"/>
    <w:rsid w:val="00F83DDB"/>
    <w:rsid w:val="00F84499"/>
    <w:rsid w:val="00F84965"/>
    <w:rsid w:val="00F85299"/>
    <w:rsid w:val="00F85976"/>
    <w:rsid w:val="00F859E5"/>
    <w:rsid w:val="00F85BD6"/>
    <w:rsid w:val="00F865E7"/>
    <w:rsid w:val="00F868BA"/>
    <w:rsid w:val="00F869B6"/>
    <w:rsid w:val="00F86CE6"/>
    <w:rsid w:val="00F86F42"/>
    <w:rsid w:val="00F876A0"/>
    <w:rsid w:val="00F87783"/>
    <w:rsid w:val="00F90515"/>
    <w:rsid w:val="00F919B9"/>
    <w:rsid w:val="00F92025"/>
    <w:rsid w:val="00F925F8"/>
    <w:rsid w:val="00F928DB"/>
    <w:rsid w:val="00F92952"/>
    <w:rsid w:val="00F937D3"/>
    <w:rsid w:val="00F94113"/>
    <w:rsid w:val="00F9451B"/>
    <w:rsid w:val="00F94D27"/>
    <w:rsid w:val="00F95391"/>
    <w:rsid w:val="00F979B7"/>
    <w:rsid w:val="00F97E39"/>
    <w:rsid w:val="00FA07B0"/>
    <w:rsid w:val="00FA0A2C"/>
    <w:rsid w:val="00FA0AAE"/>
    <w:rsid w:val="00FA0B3D"/>
    <w:rsid w:val="00FA114A"/>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2DE9"/>
    <w:rsid w:val="00FC502D"/>
    <w:rsid w:val="00FC5AA5"/>
    <w:rsid w:val="00FC6354"/>
    <w:rsid w:val="00FC6995"/>
    <w:rsid w:val="00FD07EA"/>
    <w:rsid w:val="00FD09D0"/>
    <w:rsid w:val="00FD0AAD"/>
    <w:rsid w:val="00FD33DB"/>
    <w:rsid w:val="00FD5200"/>
    <w:rsid w:val="00FD52B3"/>
    <w:rsid w:val="00FD5C90"/>
    <w:rsid w:val="00FD5CAE"/>
    <w:rsid w:val="00FD6525"/>
    <w:rsid w:val="00FD77B8"/>
    <w:rsid w:val="00FE130E"/>
    <w:rsid w:val="00FE26B0"/>
    <w:rsid w:val="00FE2DB8"/>
    <w:rsid w:val="00FE2E74"/>
    <w:rsid w:val="00FE2E7B"/>
    <w:rsid w:val="00FE2FB8"/>
    <w:rsid w:val="00FE40E7"/>
    <w:rsid w:val="00FE4E88"/>
    <w:rsid w:val="00FE510C"/>
    <w:rsid w:val="00FE5D31"/>
    <w:rsid w:val="00FE69C5"/>
    <w:rsid w:val="00FE7371"/>
    <w:rsid w:val="00FE79E2"/>
    <w:rsid w:val="00FF0DAF"/>
    <w:rsid w:val="00FF0DE5"/>
    <w:rsid w:val="00FF357A"/>
    <w:rsid w:val="00FF37B3"/>
    <w:rsid w:val="00FF4BEE"/>
    <w:rsid w:val="00FF6987"/>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86B"/>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1A28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86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character" w:customStyle="1" w:styleId="EQChar">
    <w:name w:val="EQ Char"/>
    <w:link w:val="EQ"/>
    <w:rsid w:val="00E53B37"/>
    <w:rPr>
      <w:rFonts w:ascii="Times New Roman" w:hAnsi="Times New Roman"/>
      <w:noProof/>
      <w:lang w:val="en-GB"/>
    </w:rPr>
  </w:style>
  <w:style w:type="paragraph" w:customStyle="1" w:styleId="references">
    <w:name w:val="references"/>
    <w:uiPriority w:val="99"/>
    <w:rsid w:val="00F612AC"/>
    <w:pPr>
      <w:numPr>
        <w:numId w:val="16"/>
      </w:numPr>
      <w:spacing w:after="50" w:line="180" w:lineRule="exact"/>
      <w:jc w:val="both"/>
    </w:pPr>
    <w:rPr>
      <w:rFonts w:ascii="Times New Roman" w:eastAsia="MS Mincho"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66013">
      <w:bodyDiv w:val="1"/>
      <w:marLeft w:val="0"/>
      <w:marRight w:val="0"/>
      <w:marTop w:val="0"/>
      <w:marBottom w:val="0"/>
      <w:divBdr>
        <w:top w:val="none" w:sz="0" w:space="0" w:color="auto"/>
        <w:left w:val="none" w:sz="0" w:space="0" w:color="auto"/>
        <w:bottom w:val="none" w:sz="0" w:space="0" w:color="auto"/>
        <w:right w:val="none" w:sz="0" w:space="0" w:color="auto"/>
      </w:divBdr>
    </w:div>
    <w:div w:id="344327795">
      <w:bodyDiv w:val="1"/>
      <w:marLeft w:val="0"/>
      <w:marRight w:val="0"/>
      <w:marTop w:val="0"/>
      <w:marBottom w:val="0"/>
      <w:divBdr>
        <w:top w:val="none" w:sz="0" w:space="0" w:color="auto"/>
        <w:left w:val="none" w:sz="0" w:space="0" w:color="auto"/>
        <w:bottom w:val="none" w:sz="0" w:space="0" w:color="auto"/>
        <w:right w:val="none" w:sz="0" w:space="0" w:color="auto"/>
      </w:divBdr>
    </w:div>
    <w:div w:id="433327140">
      <w:bodyDiv w:val="1"/>
      <w:marLeft w:val="0"/>
      <w:marRight w:val="0"/>
      <w:marTop w:val="0"/>
      <w:marBottom w:val="0"/>
      <w:divBdr>
        <w:top w:val="none" w:sz="0" w:space="0" w:color="auto"/>
        <w:left w:val="none" w:sz="0" w:space="0" w:color="auto"/>
        <w:bottom w:val="none" w:sz="0" w:space="0" w:color="auto"/>
        <w:right w:val="none" w:sz="0" w:space="0" w:color="auto"/>
      </w:divBdr>
    </w:div>
    <w:div w:id="453713062">
      <w:bodyDiv w:val="1"/>
      <w:marLeft w:val="0"/>
      <w:marRight w:val="0"/>
      <w:marTop w:val="0"/>
      <w:marBottom w:val="0"/>
      <w:divBdr>
        <w:top w:val="none" w:sz="0" w:space="0" w:color="auto"/>
        <w:left w:val="none" w:sz="0" w:space="0" w:color="auto"/>
        <w:bottom w:val="none" w:sz="0" w:space="0" w:color="auto"/>
        <w:right w:val="none" w:sz="0" w:space="0" w:color="auto"/>
      </w:divBdr>
    </w:div>
    <w:div w:id="474839131">
      <w:bodyDiv w:val="1"/>
      <w:marLeft w:val="0"/>
      <w:marRight w:val="0"/>
      <w:marTop w:val="0"/>
      <w:marBottom w:val="0"/>
      <w:divBdr>
        <w:top w:val="none" w:sz="0" w:space="0" w:color="auto"/>
        <w:left w:val="none" w:sz="0" w:space="0" w:color="auto"/>
        <w:bottom w:val="none" w:sz="0" w:space="0" w:color="auto"/>
        <w:right w:val="none" w:sz="0" w:space="0" w:color="auto"/>
      </w:divBdr>
    </w:div>
    <w:div w:id="477497692">
      <w:bodyDiv w:val="1"/>
      <w:marLeft w:val="0"/>
      <w:marRight w:val="0"/>
      <w:marTop w:val="0"/>
      <w:marBottom w:val="0"/>
      <w:divBdr>
        <w:top w:val="none" w:sz="0" w:space="0" w:color="auto"/>
        <w:left w:val="none" w:sz="0" w:space="0" w:color="auto"/>
        <w:bottom w:val="none" w:sz="0" w:space="0" w:color="auto"/>
        <w:right w:val="none" w:sz="0" w:space="0" w:color="auto"/>
      </w:divBdr>
      <w:divsChild>
        <w:div w:id="903027318">
          <w:marLeft w:val="432"/>
          <w:marRight w:val="0"/>
          <w:marTop w:val="96"/>
          <w:marBottom w:val="0"/>
          <w:divBdr>
            <w:top w:val="none" w:sz="0" w:space="0" w:color="auto"/>
            <w:left w:val="none" w:sz="0" w:space="0" w:color="auto"/>
            <w:bottom w:val="none" w:sz="0" w:space="0" w:color="auto"/>
            <w:right w:val="none" w:sz="0" w:space="0" w:color="auto"/>
          </w:divBdr>
        </w:div>
        <w:div w:id="1976251657">
          <w:marLeft w:val="432"/>
          <w:marRight w:val="0"/>
          <w:marTop w:val="96"/>
          <w:marBottom w:val="0"/>
          <w:divBdr>
            <w:top w:val="none" w:sz="0" w:space="0" w:color="auto"/>
            <w:left w:val="none" w:sz="0" w:space="0" w:color="auto"/>
            <w:bottom w:val="none" w:sz="0" w:space="0" w:color="auto"/>
            <w:right w:val="none" w:sz="0" w:space="0" w:color="auto"/>
          </w:divBdr>
        </w:div>
        <w:div w:id="1655909671">
          <w:marLeft w:val="432"/>
          <w:marRight w:val="0"/>
          <w:marTop w:val="96"/>
          <w:marBottom w:val="0"/>
          <w:divBdr>
            <w:top w:val="none" w:sz="0" w:space="0" w:color="auto"/>
            <w:left w:val="none" w:sz="0" w:space="0" w:color="auto"/>
            <w:bottom w:val="none" w:sz="0" w:space="0" w:color="auto"/>
            <w:right w:val="none" w:sz="0" w:space="0" w:color="auto"/>
          </w:divBdr>
        </w:div>
        <w:div w:id="650601980">
          <w:marLeft w:val="432"/>
          <w:marRight w:val="0"/>
          <w:marTop w:val="96"/>
          <w:marBottom w:val="0"/>
          <w:divBdr>
            <w:top w:val="none" w:sz="0" w:space="0" w:color="auto"/>
            <w:left w:val="none" w:sz="0" w:space="0" w:color="auto"/>
            <w:bottom w:val="none" w:sz="0" w:space="0" w:color="auto"/>
            <w:right w:val="none" w:sz="0" w:space="0" w:color="auto"/>
          </w:divBdr>
        </w:div>
      </w:divsChild>
    </w:div>
    <w:div w:id="526218315">
      <w:bodyDiv w:val="1"/>
      <w:marLeft w:val="0"/>
      <w:marRight w:val="0"/>
      <w:marTop w:val="0"/>
      <w:marBottom w:val="0"/>
      <w:divBdr>
        <w:top w:val="none" w:sz="0" w:space="0" w:color="auto"/>
        <w:left w:val="none" w:sz="0" w:space="0" w:color="auto"/>
        <w:bottom w:val="none" w:sz="0" w:space="0" w:color="auto"/>
        <w:right w:val="none" w:sz="0" w:space="0" w:color="auto"/>
      </w:divBdr>
      <w:divsChild>
        <w:div w:id="740835696">
          <w:marLeft w:val="1800"/>
          <w:marRight w:val="0"/>
          <w:marTop w:val="96"/>
          <w:marBottom w:val="0"/>
          <w:divBdr>
            <w:top w:val="none" w:sz="0" w:space="0" w:color="auto"/>
            <w:left w:val="none" w:sz="0" w:space="0" w:color="auto"/>
            <w:bottom w:val="none" w:sz="0" w:space="0" w:color="auto"/>
            <w:right w:val="none" w:sz="0" w:space="0" w:color="auto"/>
          </w:divBdr>
        </w:div>
        <w:div w:id="788206830">
          <w:marLeft w:val="1800"/>
          <w:marRight w:val="0"/>
          <w:marTop w:val="96"/>
          <w:marBottom w:val="0"/>
          <w:divBdr>
            <w:top w:val="none" w:sz="0" w:space="0" w:color="auto"/>
            <w:left w:val="none" w:sz="0" w:space="0" w:color="auto"/>
            <w:bottom w:val="none" w:sz="0" w:space="0" w:color="auto"/>
            <w:right w:val="none" w:sz="0" w:space="0" w:color="auto"/>
          </w:divBdr>
        </w:div>
        <w:div w:id="445732853">
          <w:marLeft w:val="1800"/>
          <w:marRight w:val="0"/>
          <w:marTop w:val="96"/>
          <w:marBottom w:val="0"/>
          <w:divBdr>
            <w:top w:val="none" w:sz="0" w:space="0" w:color="auto"/>
            <w:left w:val="none" w:sz="0" w:space="0" w:color="auto"/>
            <w:bottom w:val="none" w:sz="0" w:space="0" w:color="auto"/>
            <w:right w:val="none" w:sz="0" w:space="0" w:color="auto"/>
          </w:divBdr>
        </w:div>
        <w:div w:id="1389303794">
          <w:marLeft w:val="1800"/>
          <w:marRight w:val="0"/>
          <w:marTop w:val="96"/>
          <w:marBottom w:val="0"/>
          <w:divBdr>
            <w:top w:val="none" w:sz="0" w:space="0" w:color="auto"/>
            <w:left w:val="none" w:sz="0" w:space="0" w:color="auto"/>
            <w:bottom w:val="none" w:sz="0" w:space="0" w:color="auto"/>
            <w:right w:val="none" w:sz="0" w:space="0" w:color="auto"/>
          </w:divBdr>
        </w:div>
        <w:div w:id="760949850">
          <w:marLeft w:val="1800"/>
          <w:marRight w:val="0"/>
          <w:marTop w:val="96"/>
          <w:marBottom w:val="0"/>
          <w:divBdr>
            <w:top w:val="none" w:sz="0" w:space="0" w:color="auto"/>
            <w:left w:val="none" w:sz="0" w:space="0" w:color="auto"/>
            <w:bottom w:val="none" w:sz="0" w:space="0" w:color="auto"/>
            <w:right w:val="none" w:sz="0" w:space="0" w:color="auto"/>
          </w:divBdr>
        </w:div>
      </w:divsChild>
    </w:div>
    <w:div w:id="636302858">
      <w:bodyDiv w:val="1"/>
      <w:marLeft w:val="0"/>
      <w:marRight w:val="0"/>
      <w:marTop w:val="0"/>
      <w:marBottom w:val="0"/>
      <w:divBdr>
        <w:top w:val="none" w:sz="0" w:space="0" w:color="auto"/>
        <w:left w:val="none" w:sz="0" w:space="0" w:color="auto"/>
        <w:bottom w:val="none" w:sz="0" w:space="0" w:color="auto"/>
        <w:right w:val="none" w:sz="0" w:space="0" w:color="auto"/>
      </w:divBdr>
    </w:div>
    <w:div w:id="782647795">
      <w:bodyDiv w:val="1"/>
      <w:marLeft w:val="0"/>
      <w:marRight w:val="0"/>
      <w:marTop w:val="0"/>
      <w:marBottom w:val="0"/>
      <w:divBdr>
        <w:top w:val="none" w:sz="0" w:space="0" w:color="auto"/>
        <w:left w:val="none" w:sz="0" w:space="0" w:color="auto"/>
        <w:bottom w:val="none" w:sz="0" w:space="0" w:color="auto"/>
        <w:right w:val="none" w:sz="0" w:space="0" w:color="auto"/>
      </w:divBdr>
      <w:divsChild>
        <w:div w:id="489447879">
          <w:marLeft w:val="432"/>
          <w:marRight w:val="0"/>
          <w:marTop w:val="96"/>
          <w:marBottom w:val="0"/>
          <w:divBdr>
            <w:top w:val="none" w:sz="0" w:space="0" w:color="auto"/>
            <w:left w:val="none" w:sz="0" w:space="0" w:color="auto"/>
            <w:bottom w:val="none" w:sz="0" w:space="0" w:color="auto"/>
            <w:right w:val="none" w:sz="0" w:space="0" w:color="auto"/>
          </w:divBdr>
        </w:div>
        <w:div w:id="758405119">
          <w:marLeft w:val="432"/>
          <w:marRight w:val="0"/>
          <w:marTop w:val="96"/>
          <w:marBottom w:val="0"/>
          <w:divBdr>
            <w:top w:val="none" w:sz="0" w:space="0" w:color="auto"/>
            <w:left w:val="none" w:sz="0" w:space="0" w:color="auto"/>
            <w:bottom w:val="none" w:sz="0" w:space="0" w:color="auto"/>
            <w:right w:val="none" w:sz="0" w:space="0" w:color="auto"/>
          </w:divBdr>
        </w:div>
        <w:div w:id="259918422">
          <w:marLeft w:val="432"/>
          <w:marRight w:val="0"/>
          <w:marTop w:val="96"/>
          <w:marBottom w:val="0"/>
          <w:divBdr>
            <w:top w:val="none" w:sz="0" w:space="0" w:color="auto"/>
            <w:left w:val="none" w:sz="0" w:space="0" w:color="auto"/>
            <w:bottom w:val="none" w:sz="0" w:space="0" w:color="auto"/>
            <w:right w:val="none" w:sz="0" w:space="0" w:color="auto"/>
          </w:divBdr>
        </w:div>
        <w:div w:id="1655989797">
          <w:marLeft w:val="432"/>
          <w:marRight w:val="0"/>
          <w:marTop w:val="9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291773">
      <w:bodyDiv w:val="1"/>
      <w:marLeft w:val="0"/>
      <w:marRight w:val="0"/>
      <w:marTop w:val="0"/>
      <w:marBottom w:val="0"/>
      <w:divBdr>
        <w:top w:val="none" w:sz="0" w:space="0" w:color="auto"/>
        <w:left w:val="none" w:sz="0" w:space="0" w:color="auto"/>
        <w:bottom w:val="none" w:sz="0" w:space="0" w:color="auto"/>
        <w:right w:val="none" w:sz="0" w:space="0" w:color="auto"/>
      </w:divBdr>
    </w:div>
    <w:div w:id="1147092309">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424302315">
      <w:bodyDiv w:val="1"/>
      <w:marLeft w:val="0"/>
      <w:marRight w:val="0"/>
      <w:marTop w:val="0"/>
      <w:marBottom w:val="0"/>
      <w:divBdr>
        <w:top w:val="none" w:sz="0" w:space="0" w:color="auto"/>
        <w:left w:val="none" w:sz="0" w:space="0" w:color="auto"/>
        <w:bottom w:val="none" w:sz="0" w:space="0" w:color="auto"/>
        <w:right w:val="none" w:sz="0" w:space="0" w:color="auto"/>
      </w:divBdr>
    </w:div>
    <w:div w:id="148623571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945113737">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410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2017-02-03T06:13:00Z</dcterms:created>
  <dcterms:modified xsi:type="dcterms:W3CDTF">2017-02-03T21:45:00Z</dcterms:modified>
</cp:coreProperties>
</file>